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9C" w:rsidRPr="00346625" w:rsidRDefault="00AB4D9C" w:rsidP="00C0264A">
      <w:pPr>
        <w:rPr>
          <w:b/>
          <w:sz w:val="28"/>
          <w:szCs w:val="28"/>
        </w:rPr>
      </w:pPr>
      <w:r w:rsidRPr="00C0264A">
        <w:rPr>
          <w:b/>
          <w:i/>
          <w:sz w:val="32"/>
          <w:szCs w:val="32"/>
        </w:rPr>
        <w:t># 8 años de política educativa macrista</w:t>
      </w:r>
      <w:r w:rsidRPr="00346625">
        <w:rPr>
          <w:b/>
          <w:i/>
          <w:sz w:val="28"/>
          <w:szCs w:val="28"/>
        </w:rPr>
        <w:t>:</w:t>
      </w:r>
      <w:r w:rsidRPr="00346625">
        <w:rPr>
          <w:b/>
          <w:sz w:val="28"/>
          <w:szCs w:val="28"/>
        </w:rPr>
        <w:t xml:space="preserve"> apuntes para un </w:t>
      </w:r>
      <w:r w:rsidRPr="00346625">
        <w:rPr>
          <w:b/>
          <w:i/>
          <w:sz w:val="28"/>
          <w:szCs w:val="28"/>
        </w:rPr>
        <w:t>balance.</w:t>
      </w:r>
    </w:p>
    <w:p w:rsidR="00AB4D9C" w:rsidRDefault="00AB4D9C" w:rsidP="00C0264A">
      <w:pPr>
        <w:pStyle w:val="NoSpacing"/>
        <w:jc w:val="both"/>
        <w:rPr>
          <w:rFonts w:ascii="Liberation Sans Narrow" w:hAnsi="Liberation Sans Narrow" w:cs="Khmer UI"/>
          <w:b/>
          <w:sz w:val="28"/>
          <w:szCs w:val="28"/>
        </w:rPr>
      </w:pPr>
      <w:r w:rsidRPr="00385613">
        <w:rPr>
          <w:rFonts w:ascii="Liberation Sans Narrow" w:hAnsi="Liberation Sans Narrow" w:cs="Khmer UI"/>
          <w:b/>
          <w:sz w:val="28"/>
          <w:szCs w:val="28"/>
          <w:u w:val="single"/>
        </w:rPr>
        <w:t>Capítulo 2:</w:t>
      </w:r>
      <w:r w:rsidRPr="00361499">
        <w:rPr>
          <w:rFonts w:ascii="Liberation Sans Narrow" w:hAnsi="Liberation Sans Narrow" w:cs="Khmer UI"/>
          <w:b/>
          <w:sz w:val="28"/>
          <w:szCs w:val="28"/>
        </w:rPr>
        <w:t xml:space="preserve"> </w:t>
      </w:r>
      <w:r w:rsidRPr="00385613">
        <w:rPr>
          <w:rFonts w:ascii="Liberation Sans Narrow" w:hAnsi="Liberation Sans Narrow" w:cs="Khmer UI"/>
          <w:b/>
          <w:i/>
          <w:sz w:val="28"/>
          <w:szCs w:val="28"/>
        </w:rPr>
        <w:t>La educación en cifras</w:t>
      </w:r>
      <w:r>
        <w:rPr>
          <w:rFonts w:ascii="Liberation Sans Narrow" w:hAnsi="Liberation Sans Narrow" w:cs="Khmer UI"/>
          <w:b/>
          <w:sz w:val="28"/>
          <w:szCs w:val="28"/>
        </w:rPr>
        <w:t xml:space="preserve">: </w:t>
      </w:r>
    </w:p>
    <w:p w:rsidR="00AB4D9C" w:rsidRDefault="00AB4D9C" w:rsidP="00C0264A">
      <w:pPr>
        <w:pStyle w:val="NoSpacing"/>
        <w:jc w:val="both"/>
        <w:rPr>
          <w:rFonts w:ascii="Liberation Sans Narrow" w:hAnsi="Liberation Sans Narrow" w:cs="Khmer UI"/>
          <w:b/>
          <w:sz w:val="28"/>
          <w:szCs w:val="28"/>
        </w:rPr>
      </w:pPr>
      <w:r>
        <w:rPr>
          <w:rFonts w:ascii="Liberation Sans Narrow" w:hAnsi="Liberation Sans Narrow" w:cs="Khmer UI"/>
          <w:b/>
          <w:sz w:val="28"/>
          <w:szCs w:val="28"/>
        </w:rPr>
        <w:t xml:space="preserve">Relación escuelas/alumnos según zonas en escuelas primarias: Zona norte: 284 </w:t>
      </w:r>
      <w:r w:rsidRPr="00385613">
        <w:rPr>
          <w:rFonts w:ascii="Liberation Sans Narrow" w:hAnsi="Liberation Sans Narrow" w:cs="Khmer UI"/>
          <w:sz w:val="28"/>
          <w:szCs w:val="28"/>
        </w:rPr>
        <w:t>alumnos por escuela</w:t>
      </w:r>
      <w:r>
        <w:rPr>
          <w:rFonts w:ascii="Liberation Sans Narrow" w:hAnsi="Liberation Sans Narrow" w:cs="Khmer UI"/>
          <w:b/>
          <w:sz w:val="28"/>
          <w:szCs w:val="28"/>
        </w:rPr>
        <w:t xml:space="preserve"> / Zona sur: 365 </w:t>
      </w:r>
      <w:r w:rsidRPr="00385613">
        <w:rPr>
          <w:rFonts w:ascii="Liberation Sans Narrow" w:hAnsi="Liberation Sans Narrow" w:cs="Khmer UI"/>
          <w:sz w:val="28"/>
          <w:szCs w:val="28"/>
        </w:rPr>
        <w:t>alumnos por escuela</w:t>
      </w:r>
      <w:r>
        <w:rPr>
          <w:rFonts w:ascii="Liberation Sans Narrow" w:hAnsi="Liberation Sans Narrow" w:cs="Khmer UI"/>
          <w:b/>
          <w:sz w:val="28"/>
          <w:szCs w:val="28"/>
        </w:rPr>
        <w:t>.</w:t>
      </w:r>
    </w:p>
    <w:p w:rsidR="00AB4D9C" w:rsidRDefault="00AB4D9C" w:rsidP="00733780">
      <w:pPr>
        <w:pStyle w:val="NoSpacing"/>
        <w:jc w:val="center"/>
        <w:rPr>
          <w:rFonts w:ascii="Arial" w:hAnsi="Arial" w:cs="Arial"/>
          <w:b/>
          <w:sz w:val="24"/>
          <w:szCs w:val="24"/>
        </w:rPr>
      </w:pPr>
    </w:p>
    <w:p w:rsidR="00AB4D9C" w:rsidRPr="00733780" w:rsidRDefault="00AB4D9C" w:rsidP="00733780">
      <w:pPr>
        <w:pStyle w:val="NoSpacing"/>
        <w:jc w:val="center"/>
        <w:rPr>
          <w:rFonts w:ascii="Arial" w:hAnsi="Arial" w:cs="Arial"/>
          <w:b/>
          <w:sz w:val="24"/>
          <w:szCs w:val="24"/>
        </w:rPr>
      </w:pPr>
      <w:r w:rsidRPr="00733780">
        <w:rPr>
          <w:rFonts w:ascii="Arial" w:hAnsi="Arial" w:cs="Arial"/>
          <w:b/>
          <w:sz w:val="24"/>
          <w:szCs w:val="24"/>
        </w:rPr>
        <w:t>EDUCACIÓN PRIMARIA en CABA:</w:t>
      </w:r>
    </w:p>
    <w:p w:rsidR="00AB4D9C" w:rsidRDefault="00AB4D9C" w:rsidP="00733780">
      <w:pPr>
        <w:pStyle w:val="NoSpacing"/>
        <w:jc w:val="center"/>
        <w:rPr>
          <w:rFonts w:ascii="Arial" w:hAnsi="Arial" w:cs="Arial"/>
          <w:b/>
          <w:sz w:val="24"/>
          <w:szCs w:val="24"/>
        </w:rPr>
      </w:pPr>
      <w:r w:rsidRPr="00733780">
        <w:rPr>
          <w:rFonts w:ascii="Arial" w:hAnsi="Arial" w:cs="Arial"/>
          <w:b/>
          <w:sz w:val="24"/>
          <w:szCs w:val="24"/>
        </w:rPr>
        <w:t>Cantidad de escuelas y alumnos/as según Norte-Sur</w:t>
      </w:r>
    </w:p>
    <w:p w:rsidR="00AB4D9C" w:rsidRPr="00733780" w:rsidRDefault="00AB4D9C" w:rsidP="00733780">
      <w:pPr>
        <w:pStyle w:val="NoSpacing"/>
        <w:jc w:val="center"/>
        <w:rPr>
          <w:rFonts w:ascii="Arial" w:hAnsi="Arial" w:cs="Arial"/>
          <w:b/>
          <w:sz w:val="24"/>
          <w:szCs w:val="24"/>
        </w:rPr>
      </w:pPr>
    </w:p>
    <w:p w:rsidR="00AB4D9C" w:rsidRPr="00733780" w:rsidRDefault="00AB4D9C" w:rsidP="00F85705">
      <w:pPr>
        <w:jc w:val="both"/>
        <w:rPr>
          <w:rFonts w:ascii="Arial" w:hAnsi="Arial" w:cs="Arial"/>
          <w:sz w:val="24"/>
          <w:szCs w:val="24"/>
        </w:rPr>
      </w:pPr>
      <w:r w:rsidRPr="00733780">
        <w:rPr>
          <w:rFonts w:ascii="Arial" w:hAnsi="Arial" w:cs="Arial"/>
          <w:sz w:val="24"/>
          <w:szCs w:val="24"/>
        </w:rPr>
        <w:t xml:space="preserve">En la ciudad de Buenos Aires existen 883 establecimientos educativos de nivel primario, distribuidos en 21 distritos escolares. De este total, 429 son de gestión privada y 454 de gestión estatal, según la clasificación de la Ley Nacional de Educación (2006). A partir de aquí, podemos encontrar desigualdades al interior de nuestro sistema educativo. La Avenida Rivadavia constituye un parte aguas entre un Norte que contiene el </w:t>
      </w:r>
      <w:r w:rsidRPr="00733780">
        <w:rPr>
          <w:rFonts w:ascii="Arial" w:hAnsi="Arial" w:cs="Arial"/>
          <w:b/>
          <w:sz w:val="24"/>
          <w:szCs w:val="24"/>
        </w:rPr>
        <w:t>60,5%</w:t>
      </w:r>
      <w:r w:rsidRPr="00733780">
        <w:rPr>
          <w:rFonts w:ascii="Arial" w:hAnsi="Arial" w:cs="Arial"/>
          <w:sz w:val="24"/>
          <w:szCs w:val="24"/>
        </w:rPr>
        <w:t xml:space="preserve"> del total de escuelas (lo que representan 534 escuelas), en contraposición a un Sur que reduce su cantidad a un </w:t>
      </w:r>
      <w:r w:rsidRPr="00733780">
        <w:rPr>
          <w:rFonts w:ascii="Arial" w:hAnsi="Arial" w:cs="Arial"/>
          <w:b/>
          <w:sz w:val="24"/>
          <w:szCs w:val="24"/>
        </w:rPr>
        <w:t>39,5%</w:t>
      </w:r>
      <w:r w:rsidRPr="00733780">
        <w:rPr>
          <w:rFonts w:ascii="Arial" w:hAnsi="Arial" w:cs="Arial"/>
          <w:sz w:val="24"/>
          <w:szCs w:val="24"/>
        </w:rPr>
        <w:t xml:space="preserve"> (lo que representan 349 escuelas). </w:t>
      </w:r>
    </w:p>
    <w:p w:rsidR="00AB4D9C" w:rsidRPr="00733780" w:rsidRDefault="00AB4D9C" w:rsidP="00F85705">
      <w:pPr>
        <w:jc w:val="both"/>
        <w:rPr>
          <w:rFonts w:ascii="Arial" w:hAnsi="Arial" w:cs="Arial"/>
          <w:sz w:val="24"/>
          <w:szCs w:val="24"/>
        </w:rPr>
      </w:pPr>
      <w:r w:rsidRPr="00733780">
        <w:rPr>
          <w:rFonts w:ascii="Arial" w:hAnsi="Arial" w:cs="Arial"/>
          <w:sz w:val="24"/>
          <w:szCs w:val="24"/>
        </w:rPr>
        <w:t xml:space="preserve">Esta realidad numérica se contrasta con las cifras de matrícula. En efecto, los datos proporcionados por el Ministerio de Educación señalan que en el Norte de nuestra ciudad existe un promedio de 284 alumnos/as por escuela, mientras que en el Sur la cifra asciende a 365 alumnos/as por escuela. </w:t>
      </w:r>
    </w:p>
    <w:p w:rsidR="00AB4D9C" w:rsidRDefault="00AB4D9C" w:rsidP="00F85705">
      <w:pPr>
        <w:jc w:val="both"/>
        <w:rPr>
          <w:rFonts w:ascii="Arial" w:hAnsi="Arial" w:cs="Arial"/>
          <w:sz w:val="24"/>
          <w:szCs w:val="24"/>
        </w:rPr>
      </w:pPr>
      <w:r w:rsidRPr="00733780">
        <w:rPr>
          <w:rFonts w:ascii="Arial" w:hAnsi="Arial" w:cs="Arial"/>
          <w:sz w:val="24"/>
          <w:szCs w:val="24"/>
        </w:rPr>
        <w:t>En</w:t>
      </w:r>
      <w:r>
        <w:rPr>
          <w:rFonts w:ascii="Arial" w:hAnsi="Arial" w:cs="Arial"/>
          <w:sz w:val="24"/>
          <w:szCs w:val="24"/>
        </w:rPr>
        <w:t xml:space="preserve"> nuestra Ciudad </w:t>
      </w:r>
      <w:r w:rsidRPr="00733780">
        <w:rPr>
          <w:rFonts w:ascii="Arial" w:hAnsi="Arial" w:cs="Arial"/>
          <w:sz w:val="24"/>
          <w:szCs w:val="24"/>
        </w:rPr>
        <w:t>conviven</w:t>
      </w:r>
      <w:r>
        <w:rPr>
          <w:rFonts w:ascii="Arial" w:hAnsi="Arial" w:cs="Arial"/>
          <w:sz w:val="24"/>
          <w:szCs w:val="24"/>
        </w:rPr>
        <w:t xml:space="preserve">, de esta forma, </w:t>
      </w:r>
      <w:r w:rsidRPr="00733780">
        <w:rPr>
          <w:rFonts w:ascii="Arial" w:hAnsi="Arial" w:cs="Arial"/>
          <w:sz w:val="24"/>
          <w:szCs w:val="24"/>
        </w:rPr>
        <w:t xml:space="preserve">dos grandes redes educativas diferenciadas, o lo que equivale a decir que se construye un sistema educativo fragmentado. La Avenida Rivadavia marca un Sur con más alumnos/as y menos escuelas, y un Norte con más escuelas y menos alumnos/as.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992"/>
        <w:gridCol w:w="992"/>
        <w:gridCol w:w="1052"/>
        <w:gridCol w:w="1283"/>
        <w:gridCol w:w="1283"/>
        <w:gridCol w:w="1283"/>
      </w:tblGrid>
      <w:tr w:rsidR="00AB4D9C" w:rsidRPr="005E5294" w:rsidTr="005E5294">
        <w:tc>
          <w:tcPr>
            <w:tcW w:w="9154" w:type="dxa"/>
            <w:gridSpan w:val="7"/>
          </w:tcPr>
          <w:p w:rsidR="00AB4D9C" w:rsidRPr="005E5294" w:rsidRDefault="00AB4D9C" w:rsidP="005E5294">
            <w:pPr>
              <w:spacing w:after="0" w:line="240" w:lineRule="auto"/>
              <w:jc w:val="center"/>
              <w:rPr>
                <w:rFonts w:ascii="Arial" w:hAnsi="Arial" w:cs="Arial"/>
                <w:b/>
              </w:rPr>
            </w:pPr>
            <w:r w:rsidRPr="005E5294">
              <w:rPr>
                <w:rFonts w:ascii="Arial" w:hAnsi="Arial" w:cs="Arial"/>
                <w:b/>
              </w:rPr>
              <w:t>Matrícula y cantidad de establecimientos estatales y privados según región</w:t>
            </w:r>
          </w:p>
        </w:tc>
      </w:tr>
      <w:tr w:rsidR="00AB4D9C" w:rsidRPr="005E5294" w:rsidTr="005E5294">
        <w:tc>
          <w:tcPr>
            <w:tcW w:w="2269" w:type="dxa"/>
            <w:vMerge w:val="restart"/>
          </w:tcPr>
          <w:p w:rsidR="00AB4D9C" w:rsidRPr="005E5294" w:rsidRDefault="00AB4D9C" w:rsidP="005E5294">
            <w:pPr>
              <w:spacing w:after="0" w:line="240" w:lineRule="auto"/>
              <w:jc w:val="both"/>
              <w:rPr>
                <w:rFonts w:ascii="Arial" w:hAnsi="Arial" w:cs="Arial"/>
                <w:sz w:val="24"/>
                <w:szCs w:val="24"/>
              </w:rPr>
            </w:pPr>
          </w:p>
          <w:p w:rsidR="00AB4D9C" w:rsidRPr="005E5294" w:rsidRDefault="00AB4D9C" w:rsidP="005E5294">
            <w:pPr>
              <w:spacing w:after="0" w:line="240" w:lineRule="auto"/>
              <w:jc w:val="both"/>
              <w:rPr>
                <w:rFonts w:ascii="Arial" w:hAnsi="Arial" w:cs="Arial"/>
                <w:b/>
              </w:rPr>
            </w:pPr>
            <w:r w:rsidRPr="005E5294">
              <w:rPr>
                <w:rFonts w:ascii="Arial" w:hAnsi="Arial" w:cs="Arial"/>
                <w:b/>
              </w:rPr>
              <w:t>Distritos</w:t>
            </w:r>
          </w:p>
        </w:tc>
        <w:tc>
          <w:tcPr>
            <w:tcW w:w="3036" w:type="dxa"/>
            <w:gridSpan w:val="3"/>
          </w:tcPr>
          <w:p w:rsidR="00AB4D9C" w:rsidRPr="005E5294" w:rsidRDefault="00AB4D9C" w:rsidP="005E5294">
            <w:pPr>
              <w:spacing w:after="0" w:line="240" w:lineRule="auto"/>
              <w:jc w:val="center"/>
              <w:rPr>
                <w:rFonts w:ascii="Arial" w:hAnsi="Arial" w:cs="Arial"/>
                <w:b/>
              </w:rPr>
            </w:pPr>
            <w:r w:rsidRPr="005E5294">
              <w:rPr>
                <w:rFonts w:ascii="Arial" w:hAnsi="Arial" w:cs="Arial"/>
                <w:b/>
              </w:rPr>
              <w:t>MATRÍCULA</w:t>
            </w:r>
          </w:p>
        </w:tc>
        <w:tc>
          <w:tcPr>
            <w:tcW w:w="3849" w:type="dxa"/>
            <w:gridSpan w:val="3"/>
          </w:tcPr>
          <w:p w:rsidR="00AB4D9C" w:rsidRPr="005E5294" w:rsidRDefault="00AB4D9C" w:rsidP="005E5294">
            <w:pPr>
              <w:spacing w:after="0" w:line="240" w:lineRule="auto"/>
              <w:jc w:val="center"/>
              <w:rPr>
                <w:rFonts w:ascii="Arial" w:hAnsi="Arial" w:cs="Arial"/>
                <w:b/>
              </w:rPr>
            </w:pPr>
            <w:r w:rsidRPr="005E5294">
              <w:rPr>
                <w:rFonts w:ascii="Arial" w:hAnsi="Arial" w:cs="Arial"/>
                <w:b/>
              </w:rPr>
              <w:t>CANTIDAD ESCUELAS</w:t>
            </w:r>
          </w:p>
        </w:tc>
      </w:tr>
      <w:tr w:rsidR="00AB4D9C" w:rsidRPr="005E5294" w:rsidTr="005E5294">
        <w:tc>
          <w:tcPr>
            <w:tcW w:w="2269" w:type="dxa"/>
            <w:vMerge/>
          </w:tcPr>
          <w:p w:rsidR="00AB4D9C" w:rsidRPr="005E5294" w:rsidRDefault="00AB4D9C" w:rsidP="005E5294">
            <w:pPr>
              <w:spacing w:after="0" w:line="240" w:lineRule="auto"/>
              <w:jc w:val="both"/>
              <w:rPr>
                <w:rFonts w:ascii="Arial" w:hAnsi="Arial" w:cs="Arial"/>
                <w:sz w:val="24"/>
                <w:szCs w:val="24"/>
              </w:rPr>
            </w:pPr>
          </w:p>
        </w:tc>
        <w:tc>
          <w:tcPr>
            <w:tcW w:w="992" w:type="dxa"/>
          </w:tcPr>
          <w:p w:rsidR="00AB4D9C" w:rsidRPr="005E5294" w:rsidRDefault="00AB4D9C" w:rsidP="005E5294">
            <w:pPr>
              <w:spacing w:after="0" w:line="240" w:lineRule="auto"/>
              <w:jc w:val="center"/>
              <w:rPr>
                <w:rFonts w:ascii="Arial" w:hAnsi="Arial" w:cs="Arial"/>
              </w:rPr>
            </w:pPr>
            <w:r w:rsidRPr="005E5294">
              <w:rPr>
                <w:rFonts w:ascii="Arial" w:hAnsi="Arial" w:cs="Arial"/>
              </w:rPr>
              <w:t>Estatal</w:t>
            </w:r>
          </w:p>
        </w:tc>
        <w:tc>
          <w:tcPr>
            <w:tcW w:w="992" w:type="dxa"/>
          </w:tcPr>
          <w:p w:rsidR="00AB4D9C" w:rsidRPr="005E5294" w:rsidRDefault="00AB4D9C" w:rsidP="005E5294">
            <w:pPr>
              <w:spacing w:after="0" w:line="240" w:lineRule="auto"/>
              <w:jc w:val="center"/>
              <w:rPr>
                <w:rFonts w:ascii="Arial" w:hAnsi="Arial" w:cs="Arial"/>
              </w:rPr>
            </w:pPr>
            <w:r w:rsidRPr="005E5294">
              <w:rPr>
                <w:rFonts w:ascii="Arial" w:hAnsi="Arial" w:cs="Arial"/>
              </w:rPr>
              <w:t>Privada</w:t>
            </w:r>
          </w:p>
        </w:tc>
        <w:tc>
          <w:tcPr>
            <w:tcW w:w="1052" w:type="dxa"/>
          </w:tcPr>
          <w:p w:rsidR="00AB4D9C" w:rsidRPr="005E5294" w:rsidRDefault="00AB4D9C" w:rsidP="005E5294">
            <w:pPr>
              <w:spacing w:after="0" w:line="240" w:lineRule="auto"/>
              <w:jc w:val="center"/>
              <w:rPr>
                <w:rFonts w:ascii="Arial" w:hAnsi="Arial" w:cs="Arial"/>
              </w:rPr>
            </w:pPr>
            <w:r w:rsidRPr="005E5294">
              <w:rPr>
                <w:rFonts w:ascii="Arial" w:hAnsi="Arial" w:cs="Arial"/>
              </w:rPr>
              <w:t>Total</w:t>
            </w:r>
          </w:p>
        </w:tc>
        <w:tc>
          <w:tcPr>
            <w:tcW w:w="1283" w:type="dxa"/>
          </w:tcPr>
          <w:p w:rsidR="00AB4D9C" w:rsidRPr="005E5294" w:rsidRDefault="00AB4D9C" w:rsidP="005E5294">
            <w:pPr>
              <w:spacing w:after="0" w:line="240" w:lineRule="auto"/>
              <w:jc w:val="center"/>
              <w:rPr>
                <w:rFonts w:ascii="Arial" w:hAnsi="Arial" w:cs="Arial"/>
                <w:sz w:val="24"/>
                <w:szCs w:val="24"/>
              </w:rPr>
            </w:pPr>
            <w:r w:rsidRPr="005E5294">
              <w:rPr>
                <w:rFonts w:ascii="Arial" w:hAnsi="Arial" w:cs="Arial"/>
              </w:rPr>
              <w:t>Estatal</w:t>
            </w:r>
          </w:p>
        </w:tc>
        <w:tc>
          <w:tcPr>
            <w:tcW w:w="1283" w:type="dxa"/>
          </w:tcPr>
          <w:p w:rsidR="00AB4D9C" w:rsidRPr="005E5294" w:rsidRDefault="00AB4D9C" w:rsidP="005E5294">
            <w:pPr>
              <w:spacing w:after="0" w:line="240" w:lineRule="auto"/>
              <w:jc w:val="center"/>
              <w:rPr>
                <w:rFonts w:ascii="Arial" w:hAnsi="Arial" w:cs="Arial"/>
                <w:sz w:val="24"/>
                <w:szCs w:val="24"/>
              </w:rPr>
            </w:pPr>
            <w:r w:rsidRPr="005E5294">
              <w:rPr>
                <w:rFonts w:ascii="Arial" w:hAnsi="Arial" w:cs="Arial"/>
              </w:rPr>
              <w:t>Privada</w:t>
            </w:r>
          </w:p>
        </w:tc>
        <w:tc>
          <w:tcPr>
            <w:tcW w:w="1283" w:type="dxa"/>
          </w:tcPr>
          <w:p w:rsidR="00AB4D9C" w:rsidRPr="005E5294" w:rsidRDefault="00AB4D9C" w:rsidP="005E5294">
            <w:pPr>
              <w:spacing w:after="0" w:line="240" w:lineRule="auto"/>
              <w:jc w:val="center"/>
              <w:rPr>
                <w:rFonts w:ascii="Arial" w:hAnsi="Arial" w:cs="Arial"/>
                <w:sz w:val="24"/>
                <w:szCs w:val="24"/>
              </w:rPr>
            </w:pPr>
            <w:r w:rsidRPr="005E5294">
              <w:rPr>
                <w:rFonts w:ascii="Arial" w:hAnsi="Arial" w:cs="Arial"/>
              </w:rPr>
              <w:t>Total</w:t>
            </w:r>
          </w:p>
        </w:tc>
      </w:tr>
      <w:tr w:rsidR="00AB4D9C" w:rsidRPr="005E5294" w:rsidTr="005E5294">
        <w:tc>
          <w:tcPr>
            <w:tcW w:w="2269" w:type="dxa"/>
          </w:tcPr>
          <w:p w:rsidR="00AB4D9C" w:rsidRPr="005E5294" w:rsidRDefault="00AB4D9C" w:rsidP="005E5294">
            <w:pPr>
              <w:spacing w:after="0" w:line="240" w:lineRule="auto"/>
              <w:jc w:val="both"/>
              <w:rPr>
                <w:rFonts w:ascii="Arial" w:hAnsi="Arial" w:cs="Arial"/>
                <w:b/>
              </w:rPr>
            </w:pPr>
            <w:r w:rsidRPr="005E5294">
              <w:rPr>
                <w:rFonts w:ascii="Arial" w:hAnsi="Arial" w:cs="Arial"/>
                <w:b/>
              </w:rPr>
              <w:t>Distritos del Sur</w:t>
            </w:r>
          </w:p>
        </w:tc>
        <w:tc>
          <w:tcPr>
            <w:tcW w:w="992" w:type="dxa"/>
          </w:tcPr>
          <w:p w:rsidR="00AB4D9C" w:rsidRPr="005E5294" w:rsidRDefault="00AB4D9C" w:rsidP="005E5294">
            <w:pPr>
              <w:spacing w:after="0" w:line="240" w:lineRule="auto"/>
              <w:jc w:val="center"/>
              <w:rPr>
                <w:rFonts w:ascii="Arial" w:hAnsi="Arial" w:cs="Arial"/>
              </w:rPr>
            </w:pPr>
            <w:r w:rsidRPr="005E5294">
              <w:rPr>
                <w:rFonts w:ascii="Arial" w:hAnsi="Arial" w:cs="Arial"/>
              </w:rPr>
              <w:t>79.004</w:t>
            </w:r>
          </w:p>
        </w:tc>
        <w:tc>
          <w:tcPr>
            <w:tcW w:w="992" w:type="dxa"/>
          </w:tcPr>
          <w:p w:rsidR="00AB4D9C" w:rsidRPr="005E5294" w:rsidRDefault="00AB4D9C" w:rsidP="005E5294">
            <w:pPr>
              <w:spacing w:after="0" w:line="240" w:lineRule="auto"/>
              <w:jc w:val="center"/>
              <w:rPr>
                <w:rFonts w:ascii="Arial" w:hAnsi="Arial" w:cs="Arial"/>
              </w:rPr>
            </w:pPr>
            <w:r w:rsidRPr="005E5294">
              <w:rPr>
                <w:rFonts w:ascii="Arial" w:hAnsi="Arial" w:cs="Arial"/>
              </w:rPr>
              <w:t>48.224</w:t>
            </w:r>
          </w:p>
        </w:tc>
        <w:tc>
          <w:tcPr>
            <w:tcW w:w="1052" w:type="dxa"/>
          </w:tcPr>
          <w:p w:rsidR="00AB4D9C" w:rsidRPr="005E5294" w:rsidRDefault="00AB4D9C" w:rsidP="005E5294">
            <w:pPr>
              <w:spacing w:after="0" w:line="240" w:lineRule="auto"/>
              <w:jc w:val="center"/>
              <w:rPr>
                <w:rFonts w:ascii="Arial" w:hAnsi="Arial" w:cs="Arial"/>
              </w:rPr>
            </w:pPr>
            <w:r w:rsidRPr="005E5294">
              <w:rPr>
                <w:rFonts w:ascii="Arial" w:hAnsi="Arial" w:cs="Arial"/>
              </w:rPr>
              <w:t>127.228</w:t>
            </w:r>
          </w:p>
        </w:tc>
        <w:tc>
          <w:tcPr>
            <w:tcW w:w="1283" w:type="dxa"/>
          </w:tcPr>
          <w:p w:rsidR="00AB4D9C" w:rsidRPr="005E5294" w:rsidRDefault="00AB4D9C" w:rsidP="005E5294">
            <w:pPr>
              <w:spacing w:after="0" w:line="240" w:lineRule="auto"/>
              <w:jc w:val="center"/>
              <w:rPr>
                <w:rFonts w:ascii="Arial" w:hAnsi="Arial" w:cs="Arial"/>
              </w:rPr>
            </w:pPr>
            <w:r w:rsidRPr="005E5294">
              <w:rPr>
                <w:rFonts w:ascii="Arial" w:hAnsi="Arial" w:cs="Arial"/>
              </w:rPr>
              <w:t>211</w:t>
            </w:r>
          </w:p>
        </w:tc>
        <w:tc>
          <w:tcPr>
            <w:tcW w:w="1283" w:type="dxa"/>
          </w:tcPr>
          <w:p w:rsidR="00AB4D9C" w:rsidRPr="005E5294" w:rsidRDefault="00AB4D9C" w:rsidP="005E5294">
            <w:pPr>
              <w:spacing w:after="0" w:line="240" w:lineRule="auto"/>
              <w:jc w:val="center"/>
              <w:rPr>
                <w:rFonts w:ascii="Arial" w:hAnsi="Arial" w:cs="Arial"/>
              </w:rPr>
            </w:pPr>
            <w:r w:rsidRPr="005E5294">
              <w:rPr>
                <w:rFonts w:ascii="Arial" w:hAnsi="Arial" w:cs="Arial"/>
              </w:rPr>
              <w:t>138</w:t>
            </w:r>
          </w:p>
        </w:tc>
        <w:tc>
          <w:tcPr>
            <w:tcW w:w="1283" w:type="dxa"/>
          </w:tcPr>
          <w:p w:rsidR="00AB4D9C" w:rsidRPr="005E5294" w:rsidRDefault="00AB4D9C" w:rsidP="005E5294">
            <w:pPr>
              <w:spacing w:after="0" w:line="240" w:lineRule="auto"/>
              <w:jc w:val="center"/>
              <w:rPr>
                <w:rFonts w:ascii="Arial" w:hAnsi="Arial" w:cs="Arial"/>
              </w:rPr>
            </w:pPr>
            <w:r w:rsidRPr="005E5294">
              <w:rPr>
                <w:rFonts w:ascii="Arial" w:hAnsi="Arial" w:cs="Arial"/>
              </w:rPr>
              <w:t>349</w:t>
            </w:r>
          </w:p>
        </w:tc>
      </w:tr>
      <w:tr w:rsidR="00AB4D9C" w:rsidRPr="005E5294" w:rsidTr="005E5294">
        <w:tc>
          <w:tcPr>
            <w:tcW w:w="2269" w:type="dxa"/>
          </w:tcPr>
          <w:p w:rsidR="00AB4D9C" w:rsidRPr="005E5294" w:rsidRDefault="00AB4D9C" w:rsidP="005E5294">
            <w:pPr>
              <w:spacing w:after="0" w:line="240" w:lineRule="auto"/>
              <w:jc w:val="both"/>
              <w:rPr>
                <w:rFonts w:ascii="Arial" w:hAnsi="Arial" w:cs="Arial"/>
                <w:sz w:val="24"/>
                <w:szCs w:val="24"/>
              </w:rPr>
            </w:pPr>
            <w:r w:rsidRPr="005E5294">
              <w:rPr>
                <w:rFonts w:ascii="Arial" w:hAnsi="Arial" w:cs="Arial"/>
                <w:b/>
              </w:rPr>
              <w:t>Distritos del Norte</w:t>
            </w:r>
          </w:p>
        </w:tc>
        <w:tc>
          <w:tcPr>
            <w:tcW w:w="992" w:type="dxa"/>
          </w:tcPr>
          <w:p w:rsidR="00AB4D9C" w:rsidRPr="005E5294" w:rsidRDefault="00AB4D9C" w:rsidP="005E5294">
            <w:pPr>
              <w:spacing w:after="0" w:line="240" w:lineRule="auto"/>
              <w:jc w:val="center"/>
              <w:rPr>
                <w:rFonts w:ascii="Arial" w:hAnsi="Arial" w:cs="Arial"/>
              </w:rPr>
            </w:pPr>
            <w:r w:rsidRPr="005E5294">
              <w:rPr>
                <w:rFonts w:ascii="Arial" w:hAnsi="Arial" w:cs="Arial"/>
              </w:rPr>
              <w:t>67.356</w:t>
            </w:r>
          </w:p>
        </w:tc>
        <w:tc>
          <w:tcPr>
            <w:tcW w:w="992" w:type="dxa"/>
          </w:tcPr>
          <w:p w:rsidR="00AB4D9C" w:rsidRPr="005E5294" w:rsidRDefault="00AB4D9C" w:rsidP="005E5294">
            <w:pPr>
              <w:spacing w:after="0" w:line="240" w:lineRule="auto"/>
              <w:jc w:val="center"/>
              <w:rPr>
                <w:rFonts w:ascii="Arial" w:hAnsi="Arial" w:cs="Arial"/>
              </w:rPr>
            </w:pPr>
            <w:r w:rsidRPr="005E5294">
              <w:rPr>
                <w:rFonts w:ascii="Arial" w:hAnsi="Arial" w:cs="Arial"/>
              </w:rPr>
              <w:t>84.301</w:t>
            </w:r>
          </w:p>
        </w:tc>
        <w:tc>
          <w:tcPr>
            <w:tcW w:w="1052" w:type="dxa"/>
          </w:tcPr>
          <w:p w:rsidR="00AB4D9C" w:rsidRPr="005E5294" w:rsidRDefault="00AB4D9C" w:rsidP="005E5294">
            <w:pPr>
              <w:spacing w:after="0" w:line="240" w:lineRule="auto"/>
              <w:jc w:val="center"/>
              <w:rPr>
                <w:rFonts w:ascii="Arial" w:hAnsi="Arial" w:cs="Arial"/>
              </w:rPr>
            </w:pPr>
            <w:r w:rsidRPr="005E5294">
              <w:rPr>
                <w:rFonts w:ascii="Arial" w:hAnsi="Arial" w:cs="Arial"/>
              </w:rPr>
              <w:t>151.657</w:t>
            </w:r>
          </w:p>
        </w:tc>
        <w:tc>
          <w:tcPr>
            <w:tcW w:w="1283" w:type="dxa"/>
          </w:tcPr>
          <w:p w:rsidR="00AB4D9C" w:rsidRPr="005E5294" w:rsidRDefault="00AB4D9C" w:rsidP="005E5294">
            <w:pPr>
              <w:spacing w:after="0" w:line="240" w:lineRule="auto"/>
              <w:jc w:val="center"/>
              <w:rPr>
                <w:rFonts w:ascii="Arial" w:hAnsi="Arial" w:cs="Arial"/>
              </w:rPr>
            </w:pPr>
            <w:r w:rsidRPr="005E5294">
              <w:rPr>
                <w:rFonts w:ascii="Arial" w:hAnsi="Arial" w:cs="Arial"/>
              </w:rPr>
              <w:t>243</w:t>
            </w:r>
          </w:p>
        </w:tc>
        <w:tc>
          <w:tcPr>
            <w:tcW w:w="1283" w:type="dxa"/>
          </w:tcPr>
          <w:p w:rsidR="00AB4D9C" w:rsidRPr="005E5294" w:rsidRDefault="00AB4D9C" w:rsidP="005E5294">
            <w:pPr>
              <w:spacing w:after="0" w:line="240" w:lineRule="auto"/>
              <w:jc w:val="center"/>
              <w:rPr>
                <w:rFonts w:ascii="Arial" w:hAnsi="Arial" w:cs="Arial"/>
              </w:rPr>
            </w:pPr>
            <w:r w:rsidRPr="005E5294">
              <w:rPr>
                <w:rFonts w:ascii="Arial" w:hAnsi="Arial" w:cs="Arial"/>
              </w:rPr>
              <w:t>291</w:t>
            </w:r>
          </w:p>
        </w:tc>
        <w:tc>
          <w:tcPr>
            <w:tcW w:w="1283" w:type="dxa"/>
          </w:tcPr>
          <w:p w:rsidR="00AB4D9C" w:rsidRPr="005E5294" w:rsidRDefault="00AB4D9C" w:rsidP="005E5294">
            <w:pPr>
              <w:spacing w:after="0" w:line="240" w:lineRule="auto"/>
              <w:jc w:val="center"/>
              <w:rPr>
                <w:rFonts w:ascii="Arial" w:hAnsi="Arial" w:cs="Arial"/>
              </w:rPr>
            </w:pPr>
            <w:r w:rsidRPr="005E5294">
              <w:rPr>
                <w:rFonts w:ascii="Arial" w:hAnsi="Arial" w:cs="Arial"/>
              </w:rPr>
              <w:t>534</w:t>
            </w:r>
          </w:p>
        </w:tc>
      </w:tr>
      <w:tr w:rsidR="00AB4D9C" w:rsidRPr="005E5294" w:rsidTr="005E5294">
        <w:tc>
          <w:tcPr>
            <w:tcW w:w="9154" w:type="dxa"/>
            <w:gridSpan w:val="7"/>
          </w:tcPr>
          <w:p w:rsidR="00AB4D9C" w:rsidRPr="005E5294" w:rsidRDefault="00AB4D9C" w:rsidP="005E5294">
            <w:pPr>
              <w:spacing w:after="0" w:line="240" w:lineRule="auto"/>
              <w:jc w:val="both"/>
              <w:rPr>
                <w:rFonts w:ascii="Arial" w:hAnsi="Arial" w:cs="Arial"/>
                <w:sz w:val="20"/>
                <w:szCs w:val="20"/>
              </w:rPr>
            </w:pPr>
            <w:r w:rsidRPr="005E5294">
              <w:rPr>
                <w:rFonts w:ascii="Arial" w:hAnsi="Arial" w:cs="Arial"/>
                <w:sz w:val="20"/>
                <w:szCs w:val="20"/>
              </w:rPr>
              <w:t xml:space="preserve">Fuente: Ministerio de Educación GCBA, Dirección general de la evaluación de la calidad educativa. Relevamiento Anual 2012 (datos a sep 2013) </w:t>
            </w:r>
          </w:p>
        </w:tc>
      </w:tr>
    </w:tbl>
    <w:p w:rsidR="00AB4D9C" w:rsidRDefault="00AB4D9C" w:rsidP="00F571C8">
      <w:pPr>
        <w:jc w:val="both"/>
        <w:rPr>
          <w:rFonts w:ascii="Arial" w:hAnsi="Arial" w:cs="Arial"/>
          <w:sz w:val="24"/>
          <w:szCs w:val="24"/>
        </w:rPr>
      </w:pPr>
    </w:p>
    <w:p w:rsidR="00AB4D9C" w:rsidRPr="00552A78" w:rsidRDefault="00AB4D9C" w:rsidP="00F571C8">
      <w:pPr>
        <w:jc w:val="both"/>
        <w:rPr>
          <w:rFonts w:ascii="Arial" w:hAnsi="Arial" w:cs="Arial"/>
          <w:i/>
          <w:sz w:val="24"/>
          <w:szCs w:val="24"/>
        </w:rPr>
      </w:pPr>
      <w:r>
        <w:rPr>
          <w:rFonts w:ascii="Arial" w:hAnsi="Arial" w:cs="Arial"/>
          <w:color w:val="000000"/>
          <w:sz w:val="24"/>
          <w:szCs w:val="24"/>
        </w:rPr>
        <w:t>De esta forma, l</w:t>
      </w:r>
      <w:r w:rsidRPr="003E6546">
        <w:rPr>
          <w:rFonts w:ascii="Arial" w:hAnsi="Arial" w:cs="Arial"/>
          <w:color w:val="000000"/>
          <w:sz w:val="24"/>
          <w:szCs w:val="24"/>
        </w:rPr>
        <w:t>a creciente demanda educa</w:t>
      </w:r>
      <w:r>
        <w:rPr>
          <w:rFonts w:ascii="Arial" w:hAnsi="Arial" w:cs="Arial"/>
          <w:color w:val="000000"/>
          <w:sz w:val="24"/>
          <w:szCs w:val="24"/>
        </w:rPr>
        <w:t>tiva en los distritos del sur lleva</w:t>
      </w:r>
      <w:r w:rsidRPr="003E6546">
        <w:rPr>
          <w:rFonts w:ascii="Arial" w:hAnsi="Arial" w:cs="Arial"/>
          <w:color w:val="000000"/>
          <w:sz w:val="24"/>
          <w:szCs w:val="24"/>
        </w:rPr>
        <w:t xml:space="preserve"> a que alumnos</w:t>
      </w:r>
      <w:r>
        <w:rPr>
          <w:rFonts w:ascii="Arial" w:hAnsi="Arial" w:cs="Arial"/>
          <w:color w:val="000000"/>
          <w:sz w:val="24"/>
          <w:szCs w:val="24"/>
        </w:rPr>
        <w:t>/as</w:t>
      </w:r>
      <w:r w:rsidRPr="003E6546">
        <w:rPr>
          <w:rFonts w:ascii="Arial" w:hAnsi="Arial" w:cs="Arial"/>
          <w:color w:val="000000"/>
          <w:sz w:val="24"/>
          <w:szCs w:val="24"/>
        </w:rPr>
        <w:t xml:space="preserve"> de esa zona vayan a escuelas de distritos del norte en micros puestos por el Gobierno de la Ciudad por falta de va</w:t>
      </w:r>
      <w:r>
        <w:rPr>
          <w:rFonts w:ascii="Arial" w:hAnsi="Arial" w:cs="Arial"/>
          <w:color w:val="000000"/>
          <w:sz w:val="24"/>
          <w:szCs w:val="24"/>
        </w:rPr>
        <w:t>cantes en sus propios distritos</w:t>
      </w:r>
      <w:r w:rsidRPr="003E6546">
        <w:rPr>
          <w:rFonts w:ascii="Arial" w:hAnsi="Arial" w:cs="Arial"/>
          <w:color w:val="000000"/>
          <w:sz w:val="24"/>
          <w:szCs w:val="24"/>
        </w:rPr>
        <w:t xml:space="preserve">. Esta situación entra en abierta contradicción con el Reglamento Escolar que establece en su capítulo VI que </w:t>
      </w:r>
      <w:r w:rsidRPr="003E6546">
        <w:rPr>
          <w:rFonts w:ascii="Arial" w:hAnsi="Arial" w:cs="Arial"/>
          <w:i/>
          <w:color w:val="000000"/>
          <w:sz w:val="24"/>
          <w:szCs w:val="24"/>
        </w:rPr>
        <w:t>“Los/las niños/niñas se inscribirán en el establecimiento educativo de nivel inicial o primario más cercano a su domicilio, teniendo prioridad aquellos que se encuentren en el área de influencia del establecimiento, que se establece en diez cuadras en las cuatro direcciones.”</w:t>
      </w:r>
    </w:p>
    <w:p w:rsidR="00AB4D9C" w:rsidRDefault="00AB4D9C" w:rsidP="00F571C8">
      <w:pPr>
        <w:jc w:val="both"/>
        <w:rPr>
          <w:rFonts w:ascii="Arial" w:hAnsi="Arial" w:cs="Arial"/>
          <w:color w:val="000000"/>
          <w:sz w:val="24"/>
          <w:szCs w:val="24"/>
        </w:rPr>
      </w:pPr>
      <w:r>
        <w:rPr>
          <w:rFonts w:ascii="Arial" w:hAnsi="Arial" w:cs="Arial"/>
          <w:sz w:val="24"/>
          <w:szCs w:val="24"/>
        </w:rPr>
        <w:t>Por l</w:t>
      </w:r>
      <w:r w:rsidRPr="00F571C8">
        <w:rPr>
          <w:rFonts w:ascii="Arial" w:hAnsi="Arial" w:cs="Arial"/>
          <w:sz w:val="24"/>
          <w:szCs w:val="24"/>
        </w:rPr>
        <w:t>os datos expuestos</w:t>
      </w:r>
      <w:r>
        <w:rPr>
          <w:rFonts w:ascii="Arial" w:hAnsi="Arial" w:cs="Arial"/>
          <w:sz w:val="24"/>
          <w:szCs w:val="24"/>
        </w:rPr>
        <w:t>, podemos concluir que,</w:t>
      </w:r>
      <w:r w:rsidRPr="00F571C8">
        <w:rPr>
          <w:rFonts w:ascii="Arial" w:hAnsi="Arial" w:cs="Arial"/>
          <w:sz w:val="24"/>
          <w:szCs w:val="24"/>
        </w:rPr>
        <w:t>, tras 8 años de políticas macristas,</w:t>
      </w:r>
      <w:r>
        <w:rPr>
          <w:rFonts w:ascii="Arial" w:hAnsi="Arial" w:cs="Arial"/>
          <w:sz w:val="24"/>
          <w:szCs w:val="24"/>
        </w:rPr>
        <w:t xml:space="preserve"> observamos un </w:t>
      </w:r>
      <w:r w:rsidRPr="00F571C8">
        <w:rPr>
          <w:rFonts w:ascii="Arial" w:hAnsi="Arial" w:cs="Arial"/>
          <w:color w:val="000000"/>
          <w:sz w:val="24"/>
          <w:szCs w:val="24"/>
        </w:rPr>
        <w:t>sistema educativo fragmentado</w:t>
      </w:r>
      <w:r>
        <w:rPr>
          <w:rFonts w:ascii="Arial" w:hAnsi="Arial" w:cs="Arial"/>
          <w:color w:val="000000"/>
          <w:sz w:val="24"/>
          <w:szCs w:val="24"/>
        </w:rPr>
        <w:t>, privatizado</w:t>
      </w:r>
      <w:r w:rsidRPr="00F571C8">
        <w:rPr>
          <w:rFonts w:ascii="Arial" w:hAnsi="Arial" w:cs="Arial"/>
          <w:color w:val="000000"/>
          <w:sz w:val="24"/>
          <w:szCs w:val="24"/>
        </w:rPr>
        <w:t xml:space="preserve"> y segregado territorialmente, con superpoblación de estudiantes en las escuelas estatales de zona sur y la urgente necesidad de construir escuelas para que los alumnos/as no estén hacinados en las aulas y pueda cubrirse la falta de vacantes.</w:t>
      </w:r>
      <w:r>
        <w:rPr>
          <w:rFonts w:ascii="Arial" w:hAnsi="Arial" w:cs="Arial"/>
          <w:color w:val="000000"/>
          <w:sz w:val="24"/>
          <w:szCs w:val="24"/>
        </w:rPr>
        <w:t xml:space="preserve"> A  falta de construcción de escuelas en la zona sur es muestra  a las claras el carácter de clase de la política educativa del macrismo en la Ciudad de Buenos Aires.  </w:t>
      </w:r>
      <w:r w:rsidRPr="00F571C8">
        <w:rPr>
          <w:rFonts w:ascii="Arial" w:hAnsi="Arial" w:cs="Arial"/>
          <w:color w:val="000000"/>
          <w:sz w:val="24"/>
          <w:szCs w:val="24"/>
        </w:rPr>
        <w:t xml:space="preserve"> </w:t>
      </w:r>
    </w:p>
    <w:p w:rsidR="00AB4D9C" w:rsidRDefault="00AB4D9C" w:rsidP="00F571C8">
      <w:pPr>
        <w:jc w:val="both"/>
        <w:rPr>
          <w:rFonts w:ascii="Arial" w:hAnsi="Arial" w:cs="Arial"/>
          <w:color w:val="000000"/>
          <w:sz w:val="24"/>
          <w:szCs w:val="24"/>
        </w:rPr>
      </w:pPr>
      <w:r w:rsidRPr="00385613">
        <w:rPr>
          <w:rFonts w:ascii="Arial" w:hAnsi="Arial" w:cs="Arial"/>
          <w:i/>
          <w:color w:val="000000"/>
          <w:sz w:val="24"/>
          <w:szCs w:val="24"/>
        </w:rPr>
        <w:t>Laura Kaplan/ Ariel Tokanian</w:t>
      </w:r>
      <w:r>
        <w:rPr>
          <w:rFonts w:ascii="Arial" w:hAnsi="Arial" w:cs="Arial"/>
          <w:color w:val="000000"/>
          <w:sz w:val="24"/>
          <w:szCs w:val="24"/>
        </w:rPr>
        <w:t>. Maestros de educación primaria.</w:t>
      </w:r>
    </w:p>
    <w:p w:rsidR="00AB4D9C" w:rsidRDefault="00AB4D9C" w:rsidP="00AB3870"/>
    <w:p w:rsidR="00AB4D9C" w:rsidRDefault="00AB4D9C"/>
    <w:p w:rsidR="00AB4D9C" w:rsidRDefault="00AB4D9C">
      <w:bookmarkStart w:id="0" w:name="_GoBack"/>
      <w:bookmarkEnd w:id="0"/>
    </w:p>
    <w:sectPr w:rsidR="00AB4D9C" w:rsidSect="00FA4C9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Narrow">
    <w:altName w:val="Arial Narrow"/>
    <w:panose1 w:val="00000000000000000000"/>
    <w:charset w:val="00"/>
    <w:family w:val="swiss"/>
    <w:notTrueType/>
    <w:pitch w:val="variable"/>
    <w:sig w:usb0="00000003" w:usb1="00000000" w:usb2="00000000" w:usb3="00000000" w:csb0="00000001" w:csb1="00000000"/>
  </w:font>
  <w:font w:name="Khmer UI">
    <w:panose1 w:val="020B0502040204020203"/>
    <w:charset w:val="00"/>
    <w:family w:val="swiss"/>
    <w:pitch w:val="variable"/>
    <w:sig w:usb0="8000002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3E2D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51E3B2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D14D2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D3AB3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CFCA3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78FE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E47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9E6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B061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C9CF1F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870"/>
    <w:rsid w:val="0008565F"/>
    <w:rsid w:val="00095A6C"/>
    <w:rsid w:val="00113CD0"/>
    <w:rsid w:val="001C6D81"/>
    <w:rsid w:val="00215621"/>
    <w:rsid w:val="00260A5B"/>
    <w:rsid w:val="002D09F9"/>
    <w:rsid w:val="00311D5A"/>
    <w:rsid w:val="00346625"/>
    <w:rsid w:val="00361499"/>
    <w:rsid w:val="00367093"/>
    <w:rsid w:val="00385613"/>
    <w:rsid w:val="003E6546"/>
    <w:rsid w:val="00552A78"/>
    <w:rsid w:val="005E5294"/>
    <w:rsid w:val="006E6F63"/>
    <w:rsid w:val="00725B33"/>
    <w:rsid w:val="00733780"/>
    <w:rsid w:val="0076123F"/>
    <w:rsid w:val="007E7BCC"/>
    <w:rsid w:val="008019D9"/>
    <w:rsid w:val="0081525B"/>
    <w:rsid w:val="00854612"/>
    <w:rsid w:val="009E0440"/>
    <w:rsid w:val="00A11DCD"/>
    <w:rsid w:val="00A33509"/>
    <w:rsid w:val="00AB3870"/>
    <w:rsid w:val="00AB4D9C"/>
    <w:rsid w:val="00AC3D8C"/>
    <w:rsid w:val="00B562FD"/>
    <w:rsid w:val="00C0264A"/>
    <w:rsid w:val="00F571C8"/>
    <w:rsid w:val="00F85705"/>
    <w:rsid w:val="00FA4C9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7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B3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870"/>
    <w:rPr>
      <w:rFonts w:ascii="Tahoma" w:hAnsi="Tahoma" w:cs="Tahoma"/>
      <w:sz w:val="16"/>
      <w:szCs w:val="16"/>
    </w:rPr>
  </w:style>
  <w:style w:type="paragraph" w:styleId="NoSpacing">
    <w:name w:val="No Spacing"/>
    <w:uiPriority w:val="99"/>
    <w:qFormat/>
    <w:rsid w:val="00733780"/>
    <w:rPr>
      <w:lang w:eastAsia="en-US"/>
    </w:rPr>
  </w:style>
  <w:style w:type="table" w:styleId="TableGrid">
    <w:name w:val="Table Grid"/>
    <w:basedOn w:val="TableNormal"/>
    <w:uiPriority w:val="99"/>
    <w:rsid w:val="00260A5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Pages>
  <Words>483</Words>
  <Characters>2660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EDUCACIÓN PRIMARIA en CABA:</dc:title>
  <dc:subject/>
  <dc:creator>Ariel</dc:creator>
  <cp:keywords/>
  <dc:description/>
  <cp:lastModifiedBy>Susana</cp:lastModifiedBy>
  <cp:revision>5</cp:revision>
  <dcterms:created xsi:type="dcterms:W3CDTF">2015-06-16T00:45:00Z</dcterms:created>
  <dcterms:modified xsi:type="dcterms:W3CDTF">2015-06-18T12:52:00Z</dcterms:modified>
</cp:coreProperties>
</file>