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30" w:rsidRDefault="00837930" w:rsidP="00837930">
      <w:pPr>
        <w:spacing w:line="360" w:lineRule="auto"/>
        <w:jc w:val="both"/>
        <w:rPr>
          <w:rFonts w:ascii="Arial" w:hAnsi="Arial" w:cs="Arial"/>
          <w:sz w:val="24"/>
          <w:szCs w:val="24"/>
        </w:rPr>
      </w:pPr>
    </w:p>
    <w:p w:rsidR="00837930" w:rsidRPr="005F68C9" w:rsidRDefault="00837930" w:rsidP="00837930">
      <w:pPr>
        <w:spacing w:line="360" w:lineRule="auto"/>
        <w:ind w:left="360"/>
        <w:jc w:val="both"/>
        <w:rPr>
          <w:rFonts w:ascii="Arial" w:hAnsi="Arial" w:cs="Arial"/>
          <w:b/>
          <w:sz w:val="24"/>
          <w:szCs w:val="24"/>
        </w:rPr>
      </w:pPr>
      <w:r w:rsidRPr="005F68C9">
        <w:rPr>
          <w:rFonts w:ascii="Arial" w:hAnsi="Arial" w:cs="Arial"/>
          <w:b/>
          <w:sz w:val="24"/>
          <w:szCs w:val="24"/>
        </w:rPr>
        <w:t xml:space="preserve">     Titulo del curso</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Política, ciudadanía y conflictos en las revoluciones independentistas del Siglo XIX.</w:t>
      </w:r>
    </w:p>
    <w:p w:rsidR="00837930" w:rsidRDefault="00837930" w:rsidP="00837930">
      <w:pPr>
        <w:pStyle w:val="Prrafodelista"/>
        <w:spacing w:line="360" w:lineRule="auto"/>
        <w:jc w:val="both"/>
        <w:rPr>
          <w:rFonts w:ascii="Arial" w:hAnsi="Arial" w:cs="Arial"/>
          <w:sz w:val="24"/>
          <w:szCs w:val="24"/>
        </w:rPr>
      </w:pPr>
    </w:p>
    <w:p w:rsidR="00837930" w:rsidRDefault="00837930" w:rsidP="00837930">
      <w:pPr>
        <w:pStyle w:val="Prrafodelista"/>
        <w:spacing w:line="360" w:lineRule="auto"/>
        <w:jc w:val="both"/>
        <w:rPr>
          <w:rFonts w:ascii="Arial" w:hAnsi="Arial" w:cs="Arial"/>
          <w:b/>
          <w:sz w:val="24"/>
          <w:szCs w:val="24"/>
        </w:rPr>
      </w:pPr>
      <w:r w:rsidRPr="00A70825">
        <w:rPr>
          <w:rFonts w:ascii="Arial" w:hAnsi="Arial" w:cs="Arial"/>
          <w:b/>
          <w:sz w:val="24"/>
          <w:szCs w:val="24"/>
        </w:rPr>
        <w:t>Formato</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 xml:space="preserve"> Curso cuatrimestral </w:t>
      </w:r>
      <w:proofErr w:type="spellStart"/>
      <w:r>
        <w:rPr>
          <w:rFonts w:ascii="Arial" w:hAnsi="Arial" w:cs="Arial"/>
          <w:sz w:val="24"/>
          <w:szCs w:val="24"/>
        </w:rPr>
        <w:t>s</w:t>
      </w:r>
      <w:r w:rsidRPr="00A70825">
        <w:rPr>
          <w:rFonts w:ascii="Arial" w:hAnsi="Arial" w:cs="Arial"/>
          <w:sz w:val="24"/>
          <w:szCs w:val="24"/>
        </w:rPr>
        <w:t>emipresencial</w:t>
      </w:r>
      <w:proofErr w:type="spellEnd"/>
      <w:r w:rsidRPr="00A70825">
        <w:rPr>
          <w:rFonts w:ascii="Arial" w:hAnsi="Arial" w:cs="Arial"/>
          <w:sz w:val="24"/>
          <w:szCs w:val="24"/>
        </w:rPr>
        <w:t xml:space="preserve"> (combinado)</w:t>
      </w:r>
    </w:p>
    <w:p w:rsidR="00837930" w:rsidRDefault="00837930" w:rsidP="00837930">
      <w:pPr>
        <w:pStyle w:val="Prrafodelista"/>
        <w:spacing w:line="360" w:lineRule="auto"/>
        <w:jc w:val="both"/>
        <w:rPr>
          <w:rFonts w:ascii="Arial" w:hAnsi="Arial" w:cs="Arial"/>
          <w:sz w:val="24"/>
          <w:szCs w:val="24"/>
        </w:rPr>
      </w:pPr>
    </w:p>
    <w:p w:rsidR="00837930" w:rsidRDefault="00837930" w:rsidP="00837930">
      <w:pPr>
        <w:pStyle w:val="Prrafodelista"/>
        <w:spacing w:line="360" w:lineRule="auto"/>
        <w:jc w:val="both"/>
        <w:rPr>
          <w:rFonts w:ascii="Arial" w:hAnsi="Arial" w:cs="Arial"/>
          <w:b/>
          <w:sz w:val="24"/>
          <w:szCs w:val="24"/>
        </w:rPr>
      </w:pPr>
      <w:r w:rsidRPr="00385064">
        <w:rPr>
          <w:rFonts w:ascii="Arial" w:hAnsi="Arial" w:cs="Arial"/>
          <w:b/>
          <w:sz w:val="24"/>
          <w:szCs w:val="24"/>
        </w:rPr>
        <w:t>Dimensiones/ejes</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Planificación, enseñanza y evaluación.</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Desarrollo de habilidades cognitivas y no cognitivas.</w:t>
      </w:r>
    </w:p>
    <w:p w:rsidR="0087578B" w:rsidRPr="005F68C9" w:rsidRDefault="0087578B" w:rsidP="0087578B">
      <w:pPr>
        <w:pStyle w:val="Prrafodelista"/>
        <w:spacing w:line="360" w:lineRule="auto"/>
        <w:jc w:val="both"/>
        <w:rPr>
          <w:rFonts w:ascii="Arial" w:hAnsi="Arial" w:cs="Arial"/>
          <w:b/>
          <w:sz w:val="24"/>
          <w:szCs w:val="24"/>
        </w:rPr>
      </w:pPr>
      <w:proofErr w:type="spellStart"/>
      <w:r w:rsidRPr="005F68C9">
        <w:rPr>
          <w:rFonts w:ascii="Arial" w:hAnsi="Arial" w:cs="Arial"/>
          <w:b/>
          <w:sz w:val="24"/>
          <w:szCs w:val="24"/>
        </w:rPr>
        <w:t>Subnúcleo</w:t>
      </w:r>
      <w:proofErr w:type="spellEnd"/>
    </w:p>
    <w:p w:rsidR="0087578B" w:rsidRDefault="0087578B" w:rsidP="0087578B">
      <w:pPr>
        <w:pStyle w:val="Prrafodelista"/>
        <w:spacing w:line="360" w:lineRule="auto"/>
        <w:jc w:val="both"/>
        <w:rPr>
          <w:rFonts w:ascii="Arial" w:hAnsi="Arial" w:cs="Arial"/>
          <w:sz w:val="24"/>
          <w:szCs w:val="24"/>
        </w:rPr>
      </w:pPr>
      <w:r>
        <w:rPr>
          <w:rFonts w:ascii="Arial" w:hAnsi="Arial" w:cs="Arial"/>
          <w:sz w:val="24"/>
          <w:szCs w:val="24"/>
        </w:rPr>
        <w:t>Formación ética y ciudadana</w:t>
      </w:r>
    </w:p>
    <w:p w:rsidR="003F062A" w:rsidRDefault="003F062A" w:rsidP="00837930">
      <w:pPr>
        <w:pStyle w:val="Prrafodelista"/>
        <w:spacing w:line="360" w:lineRule="auto"/>
        <w:jc w:val="both"/>
        <w:rPr>
          <w:rFonts w:ascii="Arial" w:hAnsi="Arial" w:cs="Arial"/>
          <w:b/>
          <w:sz w:val="24"/>
          <w:szCs w:val="24"/>
        </w:rPr>
      </w:pPr>
    </w:p>
    <w:p w:rsidR="009976AD" w:rsidRPr="003F062A" w:rsidRDefault="009976AD" w:rsidP="00837930">
      <w:pPr>
        <w:pStyle w:val="Prrafodelista"/>
        <w:spacing w:line="360" w:lineRule="auto"/>
        <w:jc w:val="both"/>
        <w:rPr>
          <w:rFonts w:ascii="Arial" w:hAnsi="Arial" w:cs="Arial"/>
          <w:b/>
          <w:sz w:val="24"/>
          <w:szCs w:val="24"/>
        </w:rPr>
      </w:pPr>
      <w:r w:rsidRPr="003F062A">
        <w:rPr>
          <w:rFonts w:ascii="Arial" w:hAnsi="Arial" w:cs="Arial"/>
          <w:b/>
          <w:sz w:val="24"/>
          <w:szCs w:val="24"/>
        </w:rPr>
        <w:t>¿</w:t>
      </w:r>
      <w:r w:rsidR="003F062A" w:rsidRPr="003F062A">
        <w:rPr>
          <w:rFonts w:ascii="Arial" w:hAnsi="Arial" w:cs="Arial"/>
          <w:b/>
          <w:sz w:val="24"/>
          <w:szCs w:val="24"/>
        </w:rPr>
        <w:t>Dónde y cuándo se cursa?</w:t>
      </w:r>
    </w:p>
    <w:p w:rsidR="009976AD" w:rsidRPr="003F062A" w:rsidRDefault="009976AD" w:rsidP="00837930">
      <w:pPr>
        <w:pStyle w:val="Prrafodelista"/>
        <w:spacing w:line="360" w:lineRule="auto"/>
        <w:jc w:val="both"/>
        <w:rPr>
          <w:rFonts w:ascii="Arial" w:hAnsi="Arial" w:cs="Arial"/>
          <w:sz w:val="24"/>
          <w:szCs w:val="24"/>
        </w:rPr>
      </w:pPr>
      <w:r w:rsidRPr="003F062A">
        <w:rPr>
          <w:rFonts w:ascii="Arial" w:hAnsi="Arial" w:cs="Arial"/>
          <w:sz w:val="24"/>
          <w:szCs w:val="24"/>
        </w:rPr>
        <w:t xml:space="preserve">En  la sede de Monte Castro -Te 4566-9158- en Cervantes 1911 (Esq. </w:t>
      </w:r>
      <w:proofErr w:type="spellStart"/>
      <w:r w:rsidRPr="003F062A">
        <w:rPr>
          <w:rFonts w:ascii="Arial" w:hAnsi="Arial" w:cs="Arial"/>
          <w:sz w:val="24"/>
          <w:szCs w:val="24"/>
        </w:rPr>
        <w:t>Alvarez</w:t>
      </w:r>
      <w:proofErr w:type="spellEnd"/>
      <w:r w:rsidRPr="003F062A">
        <w:rPr>
          <w:rFonts w:ascii="Arial" w:hAnsi="Arial" w:cs="Arial"/>
          <w:sz w:val="24"/>
          <w:szCs w:val="24"/>
        </w:rPr>
        <w:t xml:space="preserve">  </w:t>
      </w:r>
      <w:proofErr w:type="spellStart"/>
      <w:r w:rsidRPr="003F062A">
        <w:rPr>
          <w:rFonts w:ascii="Arial" w:hAnsi="Arial" w:cs="Arial"/>
          <w:sz w:val="24"/>
          <w:szCs w:val="24"/>
        </w:rPr>
        <w:t>Jonte</w:t>
      </w:r>
      <w:proofErr w:type="spellEnd"/>
      <w:r w:rsidRPr="003F062A">
        <w:rPr>
          <w:rFonts w:ascii="Arial" w:hAnsi="Arial" w:cs="Arial"/>
          <w:sz w:val="24"/>
          <w:szCs w:val="24"/>
        </w:rPr>
        <w:t xml:space="preserve">); </w:t>
      </w:r>
    </w:p>
    <w:p w:rsidR="003F062A" w:rsidRPr="003F062A" w:rsidRDefault="009976AD" w:rsidP="00837930">
      <w:pPr>
        <w:pStyle w:val="Prrafodelista"/>
        <w:spacing w:line="360" w:lineRule="auto"/>
        <w:jc w:val="both"/>
        <w:rPr>
          <w:rFonts w:ascii="Arial" w:hAnsi="Arial" w:cs="Arial"/>
          <w:sz w:val="24"/>
          <w:szCs w:val="24"/>
        </w:rPr>
      </w:pPr>
      <w:r w:rsidRPr="003F062A">
        <w:rPr>
          <w:rFonts w:ascii="Arial" w:hAnsi="Arial" w:cs="Arial"/>
          <w:sz w:val="24"/>
          <w:szCs w:val="24"/>
        </w:rPr>
        <w:t xml:space="preserve">Los días jueves de 18 a 21 hs; se inscribe hasta el 14 de abril y comienza el </w:t>
      </w:r>
      <w:proofErr w:type="gramStart"/>
      <w:r w:rsidRPr="003F062A">
        <w:rPr>
          <w:rFonts w:ascii="Arial" w:hAnsi="Arial" w:cs="Arial"/>
          <w:sz w:val="24"/>
          <w:szCs w:val="24"/>
        </w:rPr>
        <w:t>Jueves</w:t>
      </w:r>
      <w:proofErr w:type="gramEnd"/>
      <w:r w:rsidRPr="003F062A">
        <w:rPr>
          <w:rFonts w:ascii="Arial" w:hAnsi="Arial" w:cs="Arial"/>
          <w:sz w:val="24"/>
          <w:szCs w:val="24"/>
        </w:rPr>
        <w:t xml:space="preserve"> 21 de </w:t>
      </w:r>
      <w:r w:rsidR="003F062A" w:rsidRPr="003F062A">
        <w:rPr>
          <w:rFonts w:ascii="Arial" w:hAnsi="Arial" w:cs="Arial"/>
          <w:sz w:val="24"/>
          <w:szCs w:val="24"/>
        </w:rPr>
        <w:t>abril.</w:t>
      </w:r>
    </w:p>
    <w:p w:rsidR="003F062A" w:rsidRPr="003F062A" w:rsidRDefault="003F062A" w:rsidP="00837930">
      <w:pPr>
        <w:pStyle w:val="Prrafodelista"/>
        <w:spacing w:line="360" w:lineRule="auto"/>
        <w:jc w:val="both"/>
        <w:rPr>
          <w:rFonts w:ascii="Arial" w:hAnsi="Arial" w:cs="Arial"/>
          <w:sz w:val="24"/>
          <w:szCs w:val="24"/>
        </w:rPr>
      </w:pPr>
    </w:p>
    <w:p w:rsidR="003F062A" w:rsidRPr="0087578B" w:rsidRDefault="003F062A" w:rsidP="00837930">
      <w:pPr>
        <w:pStyle w:val="Prrafodelista"/>
        <w:spacing w:line="360" w:lineRule="auto"/>
        <w:jc w:val="both"/>
        <w:rPr>
          <w:rFonts w:ascii="Arial" w:hAnsi="Arial" w:cs="Arial"/>
          <w:b/>
          <w:sz w:val="24"/>
          <w:szCs w:val="24"/>
        </w:rPr>
      </w:pPr>
      <w:r w:rsidRPr="0087578B">
        <w:rPr>
          <w:rFonts w:ascii="Arial" w:hAnsi="Arial" w:cs="Arial"/>
          <w:b/>
          <w:sz w:val="24"/>
          <w:szCs w:val="24"/>
        </w:rPr>
        <w:t>DESTINATARIOS: POBLACIÓN DOCENTE (PD)</w:t>
      </w:r>
    </w:p>
    <w:p w:rsidR="009976AD" w:rsidRPr="003F062A" w:rsidRDefault="003F062A" w:rsidP="00837930">
      <w:pPr>
        <w:pStyle w:val="Prrafodelista"/>
        <w:spacing w:line="360" w:lineRule="auto"/>
        <w:jc w:val="both"/>
        <w:rPr>
          <w:rFonts w:ascii="Arial" w:hAnsi="Arial" w:cs="Arial"/>
          <w:sz w:val="24"/>
          <w:szCs w:val="24"/>
        </w:rPr>
      </w:pPr>
      <w:r w:rsidRPr="003F062A">
        <w:rPr>
          <w:rFonts w:ascii="Arial" w:hAnsi="Arial" w:cs="Arial"/>
          <w:sz w:val="24"/>
          <w:szCs w:val="24"/>
        </w:rPr>
        <w:t>COLECTIVOS QUE TE ACERCAN A LA SEDE:</w:t>
      </w:r>
      <w:r w:rsidR="009976AD" w:rsidRPr="003F062A">
        <w:rPr>
          <w:rFonts w:ascii="Arial" w:hAnsi="Arial" w:cs="Arial"/>
          <w:sz w:val="24"/>
          <w:szCs w:val="24"/>
        </w:rPr>
        <w:t xml:space="preserve"> 53, 106, 135, 25, 107, 181, 109, 124, 85 y el 114.</w:t>
      </w:r>
    </w:p>
    <w:p w:rsidR="00837930" w:rsidRDefault="00837930" w:rsidP="00837930">
      <w:pPr>
        <w:pStyle w:val="Prrafodelista"/>
        <w:spacing w:line="360" w:lineRule="auto"/>
        <w:jc w:val="both"/>
        <w:rPr>
          <w:rFonts w:ascii="Arial" w:hAnsi="Arial" w:cs="Arial"/>
          <w:sz w:val="24"/>
          <w:szCs w:val="24"/>
        </w:rPr>
      </w:pPr>
    </w:p>
    <w:p w:rsidR="00837930" w:rsidRPr="005F68C9" w:rsidRDefault="00837930" w:rsidP="00837930">
      <w:pPr>
        <w:pStyle w:val="Prrafodelista"/>
        <w:spacing w:line="360" w:lineRule="auto"/>
        <w:jc w:val="both"/>
        <w:rPr>
          <w:rFonts w:ascii="Arial" w:hAnsi="Arial" w:cs="Arial"/>
          <w:b/>
          <w:sz w:val="24"/>
          <w:szCs w:val="24"/>
        </w:rPr>
      </w:pPr>
      <w:r w:rsidRPr="005F68C9">
        <w:rPr>
          <w:rFonts w:ascii="Arial" w:hAnsi="Arial" w:cs="Arial"/>
          <w:b/>
          <w:sz w:val="24"/>
          <w:szCs w:val="24"/>
        </w:rPr>
        <w:t>Síntesis de la temática a abordar</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 xml:space="preserve">El próximo Bicentenario de la Declaración de la Independencia de 1816 nos ofrece la posibilidad de revisitar las revoluciones de inicios del Siglo XIX centrándonos en los conflictos sociales que las surcaron y las visiones diferentes acerca de la política y la ciudadanía. Trabajaremos casos emblemáticos como la revolución haitiana, el ciclo </w:t>
      </w:r>
      <w:proofErr w:type="spellStart"/>
      <w:r>
        <w:rPr>
          <w:rFonts w:ascii="Arial" w:hAnsi="Arial" w:cs="Arial"/>
          <w:sz w:val="24"/>
          <w:szCs w:val="24"/>
        </w:rPr>
        <w:t>artiguista</w:t>
      </w:r>
      <w:proofErr w:type="spellEnd"/>
      <w:r>
        <w:rPr>
          <w:rFonts w:ascii="Arial" w:hAnsi="Arial" w:cs="Arial"/>
          <w:sz w:val="24"/>
          <w:szCs w:val="24"/>
        </w:rPr>
        <w:t xml:space="preserve"> y la corriente más radical de la Revolución de Mayo, liderada por Moreno y Castelli, desde un enfoque comparativo.</w:t>
      </w:r>
    </w:p>
    <w:p w:rsidR="00837930" w:rsidRDefault="00837930" w:rsidP="00837930">
      <w:pPr>
        <w:pStyle w:val="Prrafodelista"/>
        <w:spacing w:line="360" w:lineRule="auto"/>
        <w:jc w:val="both"/>
        <w:rPr>
          <w:rFonts w:ascii="Arial" w:hAnsi="Arial" w:cs="Arial"/>
          <w:sz w:val="24"/>
          <w:szCs w:val="24"/>
        </w:rPr>
      </w:pPr>
    </w:p>
    <w:p w:rsidR="00837930" w:rsidRPr="005F68C9" w:rsidRDefault="00837930" w:rsidP="00837930">
      <w:pPr>
        <w:pStyle w:val="Prrafodelista"/>
        <w:spacing w:line="360" w:lineRule="auto"/>
        <w:jc w:val="both"/>
        <w:rPr>
          <w:rFonts w:ascii="Arial" w:hAnsi="Arial" w:cs="Arial"/>
          <w:b/>
          <w:sz w:val="24"/>
          <w:szCs w:val="24"/>
        </w:rPr>
      </w:pPr>
      <w:r w:rsidRPr="005F68C9">
        <w:rPr>
          <w:rFonts w:ascii="Arial" w:hAnsi="Arial" w:cs="Arial"/>
          <w:b/>
          <w:sz w:val="24"/>
          <w:szCs w:val="24"/>
        </w:rPr>
        <w:t>Docente</w:t>
      </w:r>
    </w:p>
    <w:p w:rsidR="00837930" w:rsidRDefault="00837930" w:rsidP="0087578B">
      <w:pPr>
        <w:pStyle w:val="Prrafodelista"/>
        <w:spacing w:line="360" w:lineRule="auto"/>
        <w:jc w:val="both"/>
        <w:rPr>
          <w:rFonts w:ascii="Arial" w:hAnsi="Arial" w:cs="Arial"/>
          <w:sz w:val="24"/>
          <w:szCs w:val="24"/>
        </w:rPr>
      </w:pPr>
      <w:r>
        <w:rPr>
          <w:rFonts w:ascii="Arial" w:hAnsi="Arial" w:cs="Arial"/>
          <w:sz w:val="24"/>
          <w:szCs w:val="24"/>
        </w:rPr>
        <w:lastRenderedPageBreak/>
        <w:t xml:space="preserve">Sergio </w:t>
      </w:r>
      <w:proofErr w:type="spellStart"/>
      <w:r>
        <w:rPr>
          <w:rFonts w:ascii="Arial" w:hAnsi="Arial" w:cs="Arial"/>
          <w:sz w:val="24"/>
          <w:szCs w:val="24"/>
        </w:rPr>
        <w:t>Nicanoff</w:t>
      </w:r>
      <w:proofErr w:type="spellEnd"/>
    </w:p>
    <w:p w:rsidR="0087578B" w:rsidRPr="0087578B" w:rsidRDefault="0087578B" w:rsidP="0087578B">
      <w:pPr>
        <w:pStyle w:val="Prrafodelista"/>
        <w:spacing w:line="360" w:lineRule="auto"/>
        <w:jc w:val="both"/>
        <w:rPr>
          <w:rFonts w:ascii="Arial" w:hAnsi="Arial" w:cs="Arial"/>
          <w:sz w:val="24"/>
          <w:szCs w:val="24"/>
        </w:rPr>
      </w:pPr>
    </w:p>
    <w:p w:rsidR="00837930" w:rsidRDefault="00837930" w:rsidP="00837930">
      <w:pPr>
        <w:pStyle w:val="Prrafodelista"/>
        <w:spacing w:line="360" w:lineRule="auto"/>
        <w:jc w:val="both"/>
        <w:rPr>
          <w:rFonts w:ascii="Arial" w:hAnsi="Arial" w:cs="Arial"/>
          <w:sz w:val="24"/>
          <w:szCs w:val="24"/>
        </w:rPr>
      </w:pPr>
    </w:p>
    <w:p w:rsidR="00837930" w:rsidRPr="005F68C9" w:rsidRDefault="00837930" w:rsidP="00837930">
      <w:pPr>
        <w:pStyle w:val="Prrafodelista"/>
        <w:spacing w:line="360" w:lineRule="auto"/>
        <w:jc w:val="both"/>
        <w:rPr>
          <w:rFonts w:ascii="Arial" w:hAnsi="Arial" w:cs="Arial"/>
          <w:b/>
          <w:sz w:val="24"/>
          <w:szCs w:val="24"/>
        </w:rPr>
      </w:pPr>
      <w:r w:rsidRPr="005F68C9">
        <w:rPr>
          <w:rFonts w:ascii="Arial" w:hAnsi="Arial" w:cs="Arial"/>
          <w:b/>
          <w:sz w:val="24"/>
          <w:szCs w:val="24"/>
        </w:rPr>
        <w:t>Fundamentación de la propuesta</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 xml:space="preserve">Las revoluciones de la independencia se enfrentaron a diversos dilemas en su desarrollo y a la conformación de proyectos enfrentados por visiones muy diferentes acerca del país que se quería conformar. Entre los aspectos que actuaron como divisorias de aguas se encuentra el debate acerca de sí las revoluciones implicaban tan solo una ruptura del lazo colonial que unía a nuestros países con las metrópolis imperiales de la época o por el contrario llevaban adelante una transformación de las estructuras socioeconómicas heredadas de la dominación colonial. Ligado a esto aparecía el conflicto de que hasta qué punto se convocaba  a las clases subalternas al proyecto revolucionario y que grado de participación política y de reconocimiento de su ciudadanía admitía el nuevo régimen vigente. Esa cuestión se agudizaba en la medida que la dinámica de la guerra, con sus profundas consecuencias económicas y sociales, provocaba tanto la radicalización de determinados sectores sociales y figuras así como la inquietud y la búsqueda de estabilidad del orden político y consolidación del control social por parte de otros.  </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 xml:space="preserve">Al mismo tiempo un enfoque general de la situación latinoamericana y la inclusión en el análisis de casos como el de la revolución haitiana, el ciclo </w:t>
      </w:r>
      <w:proofErr w:type="spellStart"/>
      <w:r>
        <w:rPr>
          <w:rFonts w:ascii="Arial" w:hAnsi="Arial" w:cs="Arial"/>
          <w:sz w:val="24"/>
          <w:szCs w:val="24"/>
        </w:rPr>
        <w:t>artiguista</w:t>
      </w:r>
      <w:proofErr w:type="spellEnd"/>
      <w:r>
        <w:rPr>
          <w:rFonts w:ascii="Arial" w:hAnsi="Arial" w:cs="Arial"/>
          <w:sz w:val="24"/>
          <w:szCs w:val="24"/>
        </w:rPr>
        <w:t xml:space="preserve"> y la corriente denominada “ jacobina” de la Revolución de Mayo, representada sobre todo por las figuras de Moreno y Castelli, nos permite una visión de conjunto más enriquecedora. También nos posibilita discutir profundamente en qué medida las concepciones de ciudadanía e igualdad política, que tuvieron como paradigma la revolución francesa, encarnaron en nuestros procesos independentistas. Poder reflexionar sobre si estos esbozaron versiones más morigeradas que la francesa, o sí, como en el caso de Haití, desarrollaron concepciones aún más radicales del sujeto político y una crítica de hecho a la pretendida universalidad de los valores pregonados por la revolución europea. La próxima realización del Bicentenario de la Declaración de la Independencia en nuestro país ofrece un rico </w:t>
      </w:r>
      <w:r>
        <w:rPr>
          <w:rFonts w:ascii="Arial" w:hAnsi="Arial" w:cs="Arial"/>
          <w:sz w:val="24"/>
          <w:szCs w:val="24"/>
        </w:rPr>
        <w:lastRenderedPageBreak/>
        <w:t>escenario para retomar y profundizar estos debates, construir una mirada crítica y plural sobre estos procesos y resituar la importancia decisiva de la conflictividad social como elemento permanente del desarrollo histórico, así como poner en evidencia la diversidad de concepciones presentes en el campo revolucionario. Abordar estas discusiones desde diversos recursos didácticos como el cine, las fuentes históricas y la literatura posibilita una serie de cruces multidisciplinarios así como aumentar la complejidad del análisis.</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 xml:space="preserve">A su vez los contenidos curriculares de la Nueva Escuela Secundaria (NES) enfatizan en abordar y entender los derechos ciudadanos como una construcción histórica por lo que aquí tomamos tres momentos emblemáticos de esa construcción procesual en nuestro continente y en el Río de la Plata en particular.  </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De la misma manera los contenidos curriculares de la escuela primaria hacen eje en ayudar a los alumnos a comprender y respetar la diversidad para superar toda forma de discriminación así como promover el pensamiento crítico. En ese sentido, en un contexto donde el Bicentenario de la Declaración de la Independencia reforzará en todos los niveles de la enseñanza el estudio del período revolucionario, es importante abordar los mecanismos de discriminación y clasificación jerárquica de la sociedad colonial tanto para entender críticamente el pasado como para relacionar esa temática con las problemáticas actuales a las que se enfrenta el ejercicio de la ciudadanía en nuestras sociedades.</w:t>
      </w:r>
    </w:p>
    <w:p w:rsidR="00837930" w:rsidRDefault="00837930" w:rsidP="00837930">
      <w:pPr>
        <w:pStyle w:val="Prrafodelista"/>
        <w:spacing w:line="360" w:lineRule="auto"/>
        <w:jc w:val="both"/>
        <w:rPr>
          <w:rFonts w:ascii="Arial" w:hAnsi="Arial" w:cs="Arial"/>
          <w:sz w:val="24"/>
          <w:szCs w:val="24"/>
        </w:rPr>
      </w:pPr>
      <w:r>
        <w:rPr>
          <w:rFonts w:ascii="Arial" w:hAnsi="Arial" w:cs="Arial"/>
          <w:sz w:val="24"/>
          <w:szCs w:val="24"/>
        </w:rPr>
        <w:t xml:space="preserve">Si la ciudad de Buenos Aires es pensada  como escenario del aprendizaje a la vez que objeto de estudio, construir miradas reflexivas sobre las costumbres, tensiones, enfrentamientos, cultura, formas de sociabilidad, pensamientos y acción de los habitantes de nuestra ciudad en el período revolucionario permite un enfoque más enriquecedor. El acercamiento no se debe enfocar en la repetición mecánica de procesos y miradas </w:t>
      </w:r>
      <w:proofErr w:type="spellStart"/>
      <w:r>
        <w:rPr>
          <w:rFonts w:ascii="Arial" w:hAnsi="Arial" w:cs="Arial"/>
          <w:sz w:val="24"/>
          <w:szCs w:val="24"/>
        </w:rPr>
        <w:t>ritualizadas</w:t>
      </w:r>
      <w:proofErr w:type="spellEnd"/>
      <w:r>
        <w:rPr>
          <w:rFonts w:ascii="Arial" w:hAnsi="Arial" w:cs="Arial"/>
          <w:sz w:val="24"/>
          <w:szCs w:val="24"/>
        </w:rPr>
        <w:t xml:space="preserve"> en las efemérides sino que se debe centrar en la búsqueda de la construcción de un conocimiento significativo del que los docentes y los alumnos puedan apropiarse.</w:t>
      </w:r>
    </w:p>
    <w:p w:rsidR="00837930" w:rsidRDefault="00837930" w:rsidP="00837930">
      <w:pPr>
        <w:pStyle w:val="Prrafodelista"/>
        <w:spacing w:line="360" w:lineRule="auto"/>
        <w:jc w:val="both"/>
        <w:rPr>
          <w:rFonts w:ascii="Arial" w:hAnsi="Arial" w:cs="Arial"/>
          <w:sz w:val="24"/>
          <w:szCs w:val="24"/>
        </w:rPr>
      </w:pPr>
    </w:p>
    <w:p w:rsidR="00837930" w:rsidRPr="005F68C9" w:rsidRDefault="00837930" w:rsidP="00837930">
      <w:pPr>
        <w:spacing w:line="360" w:lineRule="auto"/>
        <w:ind w:firstLine="708"/>
        <w:jc w:val="both"/>
        <w:rPr>
          <w:rFonts w:ascii="Arial" w:hAnsi="Arial" w:cs="Arial"/>
          <w:b/>
          <w:sz w:val="24"/>
          <w:szCs w:val="24"/>
        </w:rPr>
      </w:pPr>
      <w:r w:rsidRPr="005F68C9">
        <w:rPr>
          <w:rFonts w:ascii="Arial" w:hAnsi="Arial" w:cs="Arial"/>
          <w:b/>
          <w:sz w:val="24"/>
          <w:szCs w:val="24"/>
        </w:rPr>
        <w:lastRenderedPageBreak/>
        <w:t>Objetivos</w:t>
      </w:r>
    </w:p>
    <w:p w:rsidR="00837930" w:rsidRPr="00B673BE" w:rsidRDefault="00837930" w:rsidP="00837930">
      <w:pPr>
        <w:pStyle w:val="Prrafodelista"/>
        <w:numPr>
          <w:ilvl w:val="0"/>
          <w:numId w:val="1"/>
        </w:numPr>
        <w:spacing w:line="360" w:lineRule="auto"/>
        <w:jc w:val="both"/>
        <w:rPr>
          <w:rFonts w:ascii="Arial" w:hAnsi="Arial" w:cs="Arial"/>
          <w:sz w:val="24"/>
          <w:szCs w:val="24"/>
        </w:rPr>
      </w:pPr>
      <w:proofErr w:type="spellStart"/>
      <w:r w:rsidRPr="00B673BE">
        <w:rPr>
          <w:rFonts w:ascii="Arial" w:hAnsi="Arial" w:cs="Arial"/>
          <w:sz w:val="24"/>
          <w:szCs w:val="24"/>
        </w:rPr>
        <w:t>Reacercar</w:t>
      </w:r>
      <w:proofErr w:type="spellEnd"/>
      <w:r w:rsidRPr="00B673BE">
        <w:rPr>
          <w:rFonts w:ascii="Arial" w:hAnsi="Arial" w:cs="Arial"/>
          <w:sz w:val="24"/>
          <w:szCs w:val="24"/>
        </w:rPr>
        <w:t xml:space="preserve"> a los alumnos a la discusión sobre las revoluciones de la                   independencia bajo un enfoque crítico y con herramientas conceptuales forjadas en el campo de las ciencias sociales en las últimas décadas.</w:t>
      </w:r>
    </w:p>
    <w:p w:rsidR="00837930" w:rsidRDefault="00837930" w:rsidP="00837930">
      <w:pPr>
        <w:pStyle w:val="Prrafodelista"/>
        <w:numPr>
          <w:ilvl w:val="0"/>
          <w:numId w:val="1"/>
        </w:numPr>
        <w:spacing w:line="360" w:lineRule="auto"/>
        <w:jc w:val="both"/>
        <w:rPr>
          <w:rFonts w:ascii="Arial" w:hAnsi="Arial" w:cs="Arial"/>
          <w:sz w:val="24"/>
          <w:szCs w:val="24"/>
        </w:rPr>
      </w:pPr>
      <w:r>
        <w:rPr>
          <w:rFonts w:ascii="Arial" w:hAnsi="Arial" w:cs="Arial"/>
          <w:sz w:val="24"/>
          <w:szCs w:val="24"/>
        </w:rPr>
        <w:t>Poner en evidencia la importancia de un enfoque latinoamericano y comparado de estos procesos para desarrollar una mirada abarcadora.</w:t>
      </w:r>
    </w:p>
    <w:p w:rsidR="00837930" w:rsidRDefault="00837930" w:rsidP="00837930">
      <w:pPr>
        <w:pStyle w:val="Prrafodelista"/>
        <w:numPr>
          <w:ilvl w:val="0"/>
          <w:numId w:val="1"/>
        </w:numPr>
        <w:spacing w:line="360" w:lineRule="auto"/>
        <w:jc w:val="both"/>
        <w:rPr>
          <w:rFonts w:ascii="Arial" w:hAnsi="Arial" w:cs="Arial"/>
          <w:sz w:val="24"/>
          <w:szCs w:val="24"/>
        </w:rPr>
      </w:pPr>
      <w:r>
        <w:rPr>
          <w:rFonts w:ascii="Arial" w:hAnsi="Arial" w:cs="Arial"/>
          <w:sz w:val="24"/>
          <w:szCs w:val="24"/>
        </w:rPr>
        <w:t>Dar cuenta de la diversidad de concepciones existentes en el campo revolucionario acerca de aspectos claves, como la noción de política y de ciudadanía y en qué medida esos procesos abarcaban a las clases subalternas.</w:t>
      </w:r>
    </w:p>
    <w:p w:rsidR="00837930" w:rsidRDefault="00837930" w:rsidP="00837930">
      <w:pPr>
        <w:pStyle w:val="Prrafodelista"/>
        <w:numPr>
          <w:ilvl w:val="0"/>
          <w:numId w:val="1"/>
        </w:numPr>
        <w:spacing w:line="360" w:lineRule="auto"/>
        <w:jc w:val="both"/>
        <w:rPr>
          <w:rFonts w:ascii="Arial" w:hAnsi="Arial" w:cs="Arial"/>
          <w:sz w:val="24"/>
          <w:szCs w:val="24"/>
        </w:rPr>
      </w:pPr>
      <w:r>
        <w:rPr>
          <w:rFonts w:ascii="Arial" w:hAnsi="Arial" w:cs="Arial"/>
          <w:sz w:val="24"/>
          <w:szCs w:val="24"/>
        </w:rPr>
        <w:t>Aportar herramientas para que se entienda como un elemento decisivo de la dinámica histórica el conflicto entre diferentes actores de la sociedad.</w:t>
      </w:r>
    </w:p>
    <w:p w:rsidR="00837930" w:rsidRDefault="00837930" w:rsidP="00837930">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Contribuir a que los alumnos se acerquen directamente a las fuentes históricas y a la voz de los protagonistas.</w:t>
      </w:r>
    </w:p>
    <w:p w:rsidR="00837930" w:rsidRDefault="00837930" w:rsidP="00837930">
      <w:pPr>
        <w:pStyle w:val="Prrafodelista"/>
        <w:numPr>
          <w:ilvl w:val="0"/>
          <w:numId w:val="1"/>
        </w:numPr>
        <w:spacing w:line="360" w:lineRule="auto"/>
        <w:jc w:val="both"/>
        <w:rPr>
          <w:rFonts w:ascii="Arial" w:hAnsi="Arial" w:cs="Arial"/>
          <w:sz w:val="24"/>
          <w:szCs w:val="24"/>
        </w:rPr>
      </w:pPr>
      <w:r>
        <w:rPr>
          <w:rFonts w:ascii="Arial" w:hAnsi="Arial" w:cs="Arial"/>
          <w:sz w:val="24"/>
          <w:szCs w:val="24"/>
        </w:rPr>
        <w:t>Problematizar en qué medida las voces de las clases subalternas están o no presentes en los documentos de la época.</w:t>
      </w:r>
    </w:p>
    <w:p w:rsidR="00837930" w:rsidRDefault="00837930" w:rsidP="00837930">
      <w:pPr>
        <w:pStyle w:val="Prrafodelista"/>
        <w:numPr>
          <w:ilvl w:val="0"/>
          <w:numId w:val="1"/>
        </w:numPr>
        <w:spacing w:line="360" w:lineRule="auto"/>
        <w:jc w:val="both"/>
        <w:rPr>
          <w:rFonts w:ascii="Arial" w:hAnsi="Arial" w:cs="Arial"/>
          <w:sz w:val="24"/>
          <w:szCs w:val="24"/>
        </w:rPr>
      </w:pPr>
      <w:r>
        <w:rPr>
          <w:rFonts w:ascii="Arial" w:hAnsi="Arial" w:cs="Arial"/>
          <w:sz w:val="24"/>
          <w:szCs w:val="24"/>
        </w:rPr>
        <w:t>Facilitar un abordaje multidisciplinario de las revoluciones independentistas para poner en evidencia las múltiples implicancias y la mayor riqueza resultante de los cruces entre la historia, el cine, la literatura, la política, la filosofía, entre otras disciplinas.</w:t>
      </w:r>
    </w:p>
    <w:p w:rsidR="00837930" w:rsidRDefault="00837930" w:rsidP="00837930">
      <w:pPr>
        <w:pStyle w:val="Prrafodelista"/>
        <w:numPr>
          <w:ilvl w:val="0"/>
          <w:numId w:val="1"/>
        </w:numPr>
        <w:spacing w:line="360" w:lineRule="auto"/>
        <w:jc w:val="both"/>
        <w:rPr>
          <w:rFonts w:ascii="Arial" w:hAnsi="Arial" w:cs="Arial"/>
          <w:sz w:val="24"/>
          <w:szCs w:val="24"/>
        </w:rPr>
      </w:pPr>
      <w:r>
        <w:rPr>
          <w:rFonts w:ascii="Arial" w:hAnsi="Arial" w:cs="Arial"/>
          <w:sz w:val="24"/>
          <w:szCs w:val="24"/>
        </w:rPr>
        <w:t>Aportar herramientas conceptuales y didácticas para enriquecer el abordaje en el aula de estos procesos en el marco del Bicentenario de la Declaración de la Independencia.</w:t>
      </w:r>
    </w:p>
    <w:p w:rsidR="00837930" w:rsidRDefault="00837930" w:rsidP="00837930">
      <w:pPr>
        <w:pStyle w:val="Prrafodelista"/>
        <w:numPr>
          <w:ilvl w:val="0"/>
          <w:numId w:val="1"/>
        </w:numPr>
        <w:spacing w:line="360" w:lineRule="auto"/>
        <w:jc w:val="both"/>
        <w:rPr>
          <w:rFonts w:ascii="Arial" w:hAnsi="Arial" w:cs="Arial"/>
          <w:sz w:val="24"/>
          <w:szCs w:val="24"/>
        </w:rPr>
      </w:pPr>
      <w:r>
        <w:rPr>
          <w:rFonts w:ascii="Arial" w:hAnsi="Arial" w:cs="Arial"/>
          <w:sz w:val="24"/>
          <w:szCs w:val="24"/>
        </w:rPr>
        <w:t>Facilitar herramientas que potencien prácticas docentes que ayuden a sus alumnos a reconocerse como parte de una historia global, tomando conciencia de su propia historicidad e identidad, elementos básicos de la construcción de ciudadanía en nuestra sociedad y época histórica.</w:t>
      </w:r>
    </w:p>
    <w:p w:rsidR="00837930" w:rsidRDefault="00837930" w:rsidP="00837930">
      <w:pPr>
        <w:pStyle w:val="Prrafodelista"/>
        <w:spacing w:line="360" w:lineRule="auto"/>
        <w:jc w:val="both"/>
        <w:rPr>
          <w:rFonts w:ascii="Arial" w:hAnsi="Arial" w:cs="Arial"/>
          <w:sz w:val="24"/>
          <w:szCs w:val="24"/>
        </w:rPr>
      </w:pPr>
    </w:p>
    <w:p w:rsidR="00837930" w:rsidRPr="005F68C9" w:rsidRDefault="00837930" w:rsidP="00837930">
      <w:pPr>
        <w:spacing w:line="360" w:lineRule="auto"/>
        <w:ind w:firstLine="360"/>
        <w:jc w:val="both"/>
        <w:rPr>
          <w:rFonts w:ascii="Arial" w:hAnsi="Arial" w:cs="Arial"/>
          <w:b/>
          <w:sz w:val="24"/>
          <w:szCs w:val="24"/>
        </w:rPr>
      </w:pPr>
      <w:r w:rsidRPr="005F68C9">
        <w:rPr>
          <w:rFonts w:ascii="Arial" w:hAnsi="Arial" w:cs="Arial"/>
          <w:b/>
          <w:sz w:val="24"/>
          <w:szCs w:val="24"/>
        </w:rPr>
        <w:t>Contenidos y cronograma</w:t>
      </w:r>
    </w:p>
    <w:p w:rsidR="00837930" w:rsidRDefault="00837930" w:rsidP="00837930">
      <w:pPr>
        <w:spacing w:line="360" w:lineRule="auto"/>
        <w:ind w:firstLine="360"/>
        <w:jc w:val="both"/>
        <w:rPr>
          <w:rFonts w:ascii="Arial" w:hAnsi="Arial" w:cs="Arial"/>
          <w:sz w:val="24"/>
          <w:szCs w:val="24"/>
        </w:rPr>
      </w:pPr>
      <w:r>
        <w:rPr>
          <w:rFonts w:ascii="Arial" w:hAnsi="Arial" w:cs="Arial"/>
          <w:sz w:val="24"/>
          <w:szCs w:val="24"/>
        </w:rPr>
        <w:t>Clase 1.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Presentación. Discusión sobre los conceptos de colonialismo, </w:t>
      </w:r>
      <w:proofErr w:type="spellStart"/>
      <w:r>
        <w:rPr>
          <w:rFonts w:ascii="Arial" w:hAnsi="Arial" w:cs="Arial"/>
          <w:sz w:val="24"/>
          <w:szCs w:val="24"/>
        </w:rPr>
        <w:t>colonialidad</w:t>
      </w:r>
      <w:proofErr w:type="spellEnd"/>
      <w:r>
        <w:rPr>
          <w:rFonts w:ascii="Arial" w:hAnsi="Arial" w:cs="Arial"/>
          <w:sz w:val="24"/>
          <w:szCs w:val="24"/>
        </w:rPr>
        <w:t xml:space="preserve">                 del poder y eurocentrismo. La sociedad colonial. Continuidades y rupturas </w:t>
      </w:r>
      <w:r>
        <w:rPr>
          <w:rFonts w:ascii="Arial" w:hAnsi="Arial" w:cs="Arial"/>
          <w:sz w:val="24"/>
          <w:szCs w:val="24"/>
        </w:rPr>
        <w:lastRenderedPageBreak/>
        <w:t>tras las revoluciones independentistas. Un primer acercamiento al caso de Haití.</w:t>
      </w:r>
    </w:p>
    <w:p w:rsidR="00837930" w:rsidRDefault="00837930" w:rsidP="00837930">
      <w:pPr>
        <w:spacing w:line="360" w:lineRule="auto"/>
        <w:ind w:firstLine="360"/>
        <w:jc w:val="both"/>
        <w:rPr>
          <w:rFonts w:ascii="Arial" w:hAnsi="Arial" w:cs="Arial"/>
          <w:sz w:val="24"/>
          <w:szCs w:val="24"/>
        </w:rPr>
      </w:pPr>
      <w:r>
        <w:rPr>
          <w:rFonts w:ascii="Arial" w:hAnsi="Arial" w:cs="Arial"/>
          <w:sz w:val="24"/>
          <w:szCs w:val="24"/>
        </w:rPr>
        <w:t>Bibliografía:</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Quijano, </w:t>
      </w:r>
      <w:proofErr w:type="spellStart"/>
      <w:r>
        <w:rPr>
          <w:rFonts w:ascii="Arial" w:hAnsi="Arial" w:cs="Arial"/>
          <w:sz w:val="24"/>
          <w:szCs w:val="24"/>
        </w:rPr>
        <w:t>Anibál</w:t>
      </w:r>
      <w:proofErr w:type="spellEnd"/>
      <w:r>
        <w:rPr>
          <w:rFonts w:ascii="Arial" w:hAnsi="Arial" w:cs="Arial"/>
          <w:sz w:val="24"/>
          <w:szCs w:val="24"/>
        </w:rPr>
        <w:t xml:space="preserve">, </w:t>
      </w:r>
      <w:proofErr w:type="spellStart"/>
      <w:r>
        <w:rPr>
          <w:rFonts w:ascii="Arial" w:hAnsi="Arial" w:cs="Arial"/>
          <w:sz w:val="24"/>
          <w:szCs w:val="24"/>
        </w:rPr>
        <w:t>Colonialidad</w:t>
      </w:r>
      <w:proofErr w:type="spellEnd"/>
      <w:r>
        <w:rPr>
          <w:rFonts w:ascii="Arial" w:hAnsi="Arial" w:cs="Arial"/>
          <w:sz w:val="24"/>
          <w:szCs w:val="24"/>
        </w:rPr>
        <w:t xml:space="preserve"> del poder, eurocentrismo y  América Latina, en </w:t>
      </w:r>
      <w:proofErr w:type="spellStart"/>
      <w:r>
        <w:rPr>
          <w:rFonts w:ascii="Arial" w:hAnsi="Arial" w:cs="Arial"/>
          <w:sz w:val="24"/>
          <w:szCs w:val="24"/>
        </w:rPr>
        <w:t>Lander</w:t>
      </w:r>
      <w:proofErr w:type="spellEnd"/>
      <w:r>
        <w:rPr>
          <w:rFonts w:ascii="Arial" w:hAnsi="Arial" w:cs="Arial"/>
          <w:sz w:val="24"/>
          <w:szCs w:val="24"/>
        </w:rPr>
        <w:t xml:space="preserve">, Edgardo (compilador), La </w:t>
      </w:r>
      <w:proofErr w:type="spellStart"/>
      <w:r>
        <w:rPr>
          <w:rFonts w:ascii="Arial" w:hAnsi="Arial" w:cs="Arial"/>
          <w:sz w:val="24"/>
          <w:szCs w:val="24"/>
        </w:rPr>
        <w:t>colonialidad</w:t>
      </w:r>
      <w:proofErr w:type="spellEnd"/>
      <w:r>
        <w:rPr>
          <w:rFonts w:ascii="Arial" w:hAnsi="Arial" w:cs="Arial"/>
          <w:sz w:val="24"/>
          <w:szCs w:val="24"/>
        </w:rPr>
        <w:t xml:space="preserve"> del saber: eurocentrismo y ciencias sociales,  </w:t>
      </w:r>
      <w:proofErr w:type="spellStart"/>
      <w:r>
        <w:rPr>
          <w:rFonts w:ascii="Arial" w:hAnsi="Arial" w:cs="Arial"/>
          <w:sz w:val="24"/>
          <w:szCs w:val="24"/>
        </w:rPr>
        <w:t>Clacso</w:t>
      </w:r>
      <w:proofErr w:type="spellEnd"/>
      <w:r>
        <w:rPr>
          <w:rFonts w:ascii="Arial" w:hAnsi="Arial" w:cs="Arial"/>
          <w:sz w:val="24"/>
          <w:szCs w:val="24"/>
        </w:rPr>
        <w:t>, Buenos aires, 2003.</w:t>
      </w:r>
    </w:p>
    <w:p w:rsidR="00837930" w:rsidRDefault="00837930" w:rsidP="00837930">
      <w:pPr>
        <w:spacing w:line="360" w:lineRule="auto"/>
        <w:jc w:val="both"/>
        <w:rPr>
          <w:rFonts w:ascii="Arial" w:hAnsi="Arial" w:cs="Arial"/>
          <w:sz w:val="24"/>
          <w:szCs w:val="24"/>
        </w:rPr>
      </w:pPr>
    </w:p>
    <w:p w:rsidR="00837930" w:rsidRDefault="00837930" w:rsidP="00837930">
      <w:pPr>
        <w:spacing w:line="360" w:lineRule="auto"/>
        <w:ind w:firstLine="360"/>
        <w:jc w:val="both"/>
        <w:rPr>
          <w:rFonts w:ascii="Arial" w:hAnsi="Arial" w:cs="Arial"/>
          <w:sz w:val="24"/>
          <w:szCs w:val="24"/>
        </w:rPr>
      </w:pPr>
      <w:r>
        <w:rPr>
          <w:rFonts w:ascii="Arial" w:hAnsi="Arial" w:cs="Arial"/>
          <w:sz w:val="24"/>
          <w:szCs w:val="24"/>
        </w:rPr>
        <w:t>Clase 2. No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Ejercitación.  Proyección de la película </w:t>
      </w:r>
      <w:proofErr w:type="gramStart"/>
      <w:r>
        <w:rPr>
          <w:rFonts w:ascii="Arial" w:hAnsi="Arial" w:cs="Arial"/>
          <w:sz w:val="24"/>
          <w:szCs w:val="24"/>
        </w:rPr>
        <w:t>“ Queimada</w:t>
      </w:r>
      <w:proofErr w:type="gramEnd"/>
      <w:r>
        <w:rPr>
          <w:rFonts w:ascii="Arial" w:hAnsi="Arial" w:cs="Arial"/>
          <w:sz w:val="24"/>
          <w:szCs w:val="24"/>
        </w:rPr>
        <w:t xml:space="preserve">” de </w:t>
      </w:r>
      <w:proofErr w:type="spellStart"/>
      <w:r>
        <w:rPr>
          <w:rFonts w:ascii="Arial" w:hAnsi="Arial" w:cs="Arial"/>
          <w:sz w:val="24"/>
          <w:szCs w:val="24"/>
        </w:rPr>
        <w:t>Gillo</w:t>
      </w:r>
      <w:proofErr w:type="spellEnd"/>
      <w:r>
        <w:rPr>
          <w:rFonts w:ascii="Arial" w:hAnsi="Arial" w:cs="Arial"/>
          <w:sz w:val="24"/>
          <w:szCs w:val="24"/>
        </w:rPr>
        <w:t xml:space="preserve"> </w:t>
      </w:r>
      <w:proofErr w:type="spellStart"/>
      <w:r>
        <w:rPr>
          <w:rFonts w:ascii="Arial" w:hAnsi="Arial" w:cs="Arial"/>
          <w:sz w:val="24"/>
          <w:szCs w:val="24"/>
        </w:rPr>
        <w:t>Pontecorvo</w:t>
      </w:r>
      <w:proofErr w:type="spellEnd"/>
      <w:r>
        <w:rPr>
          <w:rFonts w:ascii="Arial" w:hAnsi="Arial" w:cs="Arial"/>
          <w:sz w:val="24"/>
          <w:szCs w:val="24"/>
        </w:rPr>
        <w:t>, 1969.           Trabajar la relación entre el caso de la revolución haitiana y los hechos que relata la película.</w:t>
      </w:r>
    </w:p>
    <w:p w:rsidR="00837930" w:rsidRDefault="00837930" w:rsidP="00837930">
      <w:pPr>
        <w:spacing w:line="360" w:lineRule="auto"/>
        <w:ind w:firstLine="360"/>
        <w:jc w:val="both"/>
        <w:rPr>
          <w:rFonts w:ascii="Arial" w:hAnsi="Arial" w:cs="Arial"/>
          <w:sz w:val="24"/>
          <w:szCs w:val="24"/>
        </w:rPr>
      </w:pPr>
      <w:r>
        <w:rPr>
          <w:rFonts w:ascii="Arial" w:hAnsi="Arial" w:cs="Arial"/>
          <w:sz w:val="24"/>
          <w:szCs w:val="24"/>
        </w:rPr>
        <w:t>Análisis de la Constitución de Haití de 1804.</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Lectura de fragmentos de la novela de Alejo Carpentier, “El reino de este mundo”, </w:t>
      </w:r>
      <w:proofErr w:type="spellStart"/>
      <w:r>
        <w:rPr>
          <w:rFonts w:ascii="Arial" w:hAnsi="Arial" w:cs="Arial"/>
          <w:sz w:val="24"/>
          <w:szCs w:val="24"/>
        </w:rPr>
        <w:t>Seix</w:t>
      </w:r>
      <w:proofErr w:type="spellEnd"/>
      <w:r>
        <w:rPr>
          <w:rFonts w:ascii="Arial" w:hAnsi="Arial" w:cs="Arial"/>
          <w:sz w:val="24"/>
          <w:szCs w:val="24"/>
        </w:rPr>
        <w:t xml:space="preserve"> Barral, Barcelona, 1985. </w:t>
      </w:r>
    </w:p>
    <w:p w:rsidR="00837930" w:rsidRDefault="00837930" w:rsidP="00837930">
      <w:pPr>
        <w:spacing w:line="360" w:lineRule="auto"/>
        <w:ind w:firstLine="360"/>
        <w:jc w:val="both"/>
        <w:rPr>
          <w:rFonts w:ascii="Arial" w:hAnsi="Arial" w:cs="Arial"/>
          <w:sz w:val="24"/>
          <w:szCs w:val="24"/>
        </w:rPr>
      </w:pPr>
    </w:p>
    <w:p w:rsidR="00837930" w:rsidRDefault="00837930" w:rsidP="00837930">
      <w:pPr>
        <w:spacing w:line="360" w:lineRule="auto"/>
        <w:ind w:firstLine="360"/>
        <w:jc w:val="both"/>
        <w:rPr>
          <w:rFonts w:ascii="Arial" w:hAnsi="Arial" w:cs="Arial"/>
          <w:sz w:val="24"/>
          <w:szCs w:val="24"/>
        </w:rPr>
      </w:pPr>
      <w:r>
        <w:rPr>
          <w:rFonts w:ascii="Arial" w:hAnsi="Arial" w:cs="Arial"/>
          <w:sz w:val="24"/>
          <w:szCs w:val="24"/>
        </w:rPr>
        <w:t>Clase 3.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La importancia de la revolución haitiana y las razones de su “olvido” histórico. La sociedad esclavista y las resistencias. El lugar de Haití en la explotación colonial. Puesta en común de los contenidos de la película y el análisis de fuente. Los actores sociales que apoyan la revolución y su dinámica. La revolución francesa, Haití y los límites de la universalidad moderna. La concepción de ciudadanía en la revolución y la constitución de 1804. Lo “real maravilloso” en la revolución haitiana. </w:t>
      </w:r>
      <w:proofErr w:type="spellStart"/>
      <w:r>
        <w:rPr>
          <w:rFonts w:ascii="Arial" w:hAnsi="Arial" w:cs="Arial"/>
          <w:sz w:val="24"/>
          <w:szCs w:val="24"/>
        </w:rPr>
        <w:t>Colonialidad</w:t>
      </w:r>
      <w:proofErr w:type="spellEnd"/>
      <w:r>
        <w:rPr>
          <w:rFonts w:ascii="Arial" w:hAnsi="Arial" w:cs="Arial"/>
          <w:sz w:val="24"/>
          <w:szCs w:val="24"/>
        </w:rPr>
        <w:t xml:space="preserve"> de poder y eurocentrismo: el Haití actual. Presentación del ciclo </w:t>
      </w:r>
      <w:proofErr w:type="spellStart"/>
      <w:r>
        <w:rPr>
          <w:rFonts w:ascii="Arial" w:hAnsi="Arial" w:cs="Arial"/>
          <w:sz w:val="24"/>
          <w:szCs w:val="24"/>
        </w:rPr>
        <w:t>artiguista</w:t>
      </w:r>
      <w:proofErr w:type="spellEnd"/>
      <w:r>
        <w:rPr>
          <w:rFonts w:ascii="Arial" w:hAnsi="Arial" w:cs="Arial"/>
          <w:sz w:val="24"/>
          <w:szCs w:val="24"/>
        </w:rPr>
        <w:t>.</w:t>
      </w:r>
    </w:p>
    <w:p w:rsidR="00837930" w:rsidRDefault="00837930" w:rsidP="00837930">
      <w:pPr>
        <w:spacing w:line="360" w:lineRule="auto"/>
        <w:ind w:firstLine="360"/>
        <w:jc w:val="both"/>
        <w:rPr>
          <w:rFonts w:ascii="Arial" w:hAnsi="Arial" w:cs="Arial"/>
          <w:sz w:val="24"/>
          <w:szCs w:val="24"/>
        </w:rPr>
      </w:pPr>
      <w:r>
        <w:rPr>
          <w:rFonts w:ascii="Arial" w:hAnsi="Arial" w:cs="Arial"/>
          <w:sz w:val="24"/>
          <w:szCs w:val="24"/>
        </w:rPr>
        <w:t>Bibliografía:</w:t>
      </w:r>
    </w:p>
    <w:p w:rsidR="00837930" w:rsidRDefault="00837930" w:rsidP="00837930">
      <w:pPr>
        <w:spacing w:line="360" w:lineRule="auto"/>
        <w:ind w:firstLine="360"/>
        <w:jc w:val="both"/>
        <w:rPr>
          <w:rFonts w:ascii="Arial" w:hAnsi="Arial" w:cs="Arial"/>
          <w:sz w:val="24"/>
          <w:szCs w:val="24"/>
        </w:rPr>
      </w:pPr>
      <w:proofErr w:type="spellStart"/>
      <w:r>
        <w:rPr>
          <w:rFonts w:ascii="Arial" w:hAnsi="Arial" w:cs="Arial"/>
          <w:sz w:val="24"/>
          <w:szCs w:val="24"/>
        </w:rPr>
        <w:t>Gruner</w:t>
      </w:r>
      <w:proofErr w:type="spellEnd"/>
      <w:r>
        <w:rPr>
          <w:rFonts w:ascii="Arial" w:hAnsi="Arial" w:cs="Arial"/>
          <w:sz w:val="24"/>
          <w:szCs w:val="24"/>
        </w:rPr>
        <w:t xml:space="preserve">, Eduardo, La oscuridad y las luces. Capitalismo, cultura y revolución, </w:t>
      </w:r>
    </w:p>
    <w:p w:rsidR="00837930" w:rsidRDefault="00837930" w:rsidP="00837930">
      <w:pPr>
        <w:spacing w:line="360" w:lineRule="auto"/>
        <w:ind w:firstLine="360"/>
        <w:jc w:val="both"/>
        <w:rPr>
          <w:rFonts w:ascii="Arial" w:hAnsi="Arial" w:cs="Arial"/>
          <w:sz w:val="24"/>
          <w:szCs w:val="24"/>
        </w:rPr>
      </w:pPr>
      <w:proofErr w:type="spellStart"/>
      <w:r>
        <w:rPr>
          <w:rFonts w:ascii="Arial" w:hAnsi="Arial" w:cs="Arial"/>
          <w:sz w:val="24"/>
          <w:szCs w:val="24"/>
        </w:rPr>
        <w:t>Edhasa</w:t>
      </w:r>
      <w:proofErr w:type="spellEnd"/>
      <w:r>
        <w:rPr>
          <w:rFonts w:ascii="Arial" w:hAnsi="Arial" w:cs="Arial"/>
          <w:sz w:val="24"/>
          <w:szCs w:val="24"/>
        </w:rPr>
        <w:t>, Buenos Aires, 2010, Capítulo V.</w:t>
      </w:r>
    </w:p>
    <w:p w:rsidR="00837930" w:rsidRDefault="00837930" w:rsidP="00837930">
      <w:pPr>
        <w:spacing w:line="360" w:lineRule="auto"/>
        <w:ind w:firstLine="360"/>
        <w:jc w:val="both"/>
        <w:rPr>
          <w:rFonts w:ascii="Arial" w:hAnsi="Arial" w:cs="Arial"/>
          <w:sz w:val="24"/>
          <w:szCs w:val="24"/>
        </w:rPr>
      </w:pPr>
    </w:p>
    <w:p w:rsidR="00837930" w:rsidRDefault="00837930" w:rsidP="00837930">
      <w:pPr>
        <w:spacing w:line="360" w:lineRule="auto"/>
        <w:ind w:firstLine="360"/>
        <w:jc w:val="both"/>
        <w:rPr>
          <w:rFonts w:ascii="Arial" w:hAnsi="Arial" w:cs="Arial"/>
          <w:sz w:val="24"/>
          <w:szCs w:val="24"/>
        </w:rPr>
      </w:pPr>
      <w:r>
        <w:rPr>
          <w:rFonts w:ascii="Arial" w:hAnsi="Arial" w:cs="Arial"/>
          <w:sz w:val="24"/>
          <w:szCs w:val="24"/>
        </w:rPr>
        <w:t>Clase 4. No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Ejercitación. Observación de la película </w:t>
      </w:r>
      <w:proofErr w:type="gramStart"/>
      <w:r>
        <w:rPr>
          <w:rFonts w:ascii="Arial" w:hAnsi="Arial" w:cs="Arial"/>
          <w:sz w:val="24"/>
          <w:szCs w:val="24"/>
        </w:rPr>
        <w:t>“ La</w:t>
      </w:r>
      <w:proofErr w:type="gramEnd"/>
      <w:r>
        <w:rPr>
          <w:rFonts w:ascii="Arial" w:hAnsi="Arial" w:cs="Arial"/>
          <w:sz w:val="24"/>
          <w:szCs w:val="24"/>
        </w:rPr>
        <w:t xml:space="preserve"> </w:t>
      </w:r>
      <w:proofErr w:type="spellStart"/>
      <w:r>
        <w:rPr>
          <w:rFonts w:ascii="Arial" w:hAnsi="Arial" w:cs="Arial"/>
          <w:sz w:val="24"/>
          <w:szCs w:val="24"/>
        </w:rPr>
        <w:t>redota</w:t>
      </w:r>
      <w:proofErr w:type="spellEnd"/>
      <w:r>
        <w:rPr>
          <w:rFonts w:ascii="Arial" w:hAnsi="Arial" w:cs="Arial"/>
          <w:sz w:val="24"/>
          <w:szCs w:val="24"/>
        </w:rPr>
        <w:t xml:space="preserve">” de César </w:t>
      </w:r>
      <w:proofErr w:type="spellStart"/>
      <w:r>
        <w:rPr>
          <w:rFonts w:ascii="Arial" w:hAnsi="Arial" w:cs="Arial"/>
          <w:sz w:val="24"/>
          <w:szCs w:val="24"/>
        </w:rPr>
        <w:t>Charlone</w:t>
      </w:r>
      <w:proofErr w:type="spellEnd"/>
      <w:r>
        <w:rPr>
          <w:rFonts w:ascii="Arial" w:hAnsi="Arial" w:cs="Arial"/>
          <w:sz w:val="24"/>
          <w:szCs w:val="24"/>
        </w:rPr>
        <w:t xml:space="preserve">, 2009. La consolidación del </w:t>
      </w:r>
      <w:proofErr w:type="spellStart"/>
      <w:r>
        <w:rPr>
          <w:rFonts w:ascii="Arial" w:hAnsi="Arial" w:cs="Arial"/>
          <w:sz w:val="24"/>
          <w:szCs w:val="24"/>
        </w:rPr>
        <w:t>artiguismo</w:t>
      </w:r>
      <w:proofErr w:type="spellEnd"/>
      <w:r>
        <w:rPr>
          <w:rFonts w:ascii="Arial" w:hAnsi="Arial" w:cs="Arial"/>
          <w:sz w:val="24"/>
          <w:szCs w:val="24"/>
        </w:rPr>
        <w:t xml:space="preserve">, sus conflictos con Buenos aires y como muestra estos procesos la película. </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Lectura del capítulo 16 de la novela de Raúl Larra, “Yo soy Andresito Artigas”, Cartago, Buenos aires, 1984.</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lastRenderedPageBreak/>
        <w:t xml:space="preserve">Lectura de Di </w:t>
      </w:r>
      <w:proofErr w:type="spellStart"/>
      <w:r>
        <w:rPr>
          <w:rFonts w:ascii="Arial" w:hAnsi="Arial" w:cs="Arial"/>
          <w:sz w:val="24"/>
          <w:szCs w:val="24"/>
        </w:rPr>
        <w:t>Meglio</w:t>
      </w:r>
      <w:proofErr w:type="spellEnd"/>
      <w:r>
        <w:rPr>
          <w:rFonts w:ascii="Arial" w:hAnsi="Arial" w:cs="Arial"/>
          <w:sz w:val="24"/>
          <w:szCs w:val="24"/>
        </w:rPr>
        <w:t>, Gabriel, Historia de las clases populares en la Argentina, Sudamericana, Buenos Aires, 2012. Capítulo IV, Pág. 166 a 189.</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5.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La revolución de la independencia en la Banda Oriental y el litoral argentino. La disputa entre los puertos de Montevideo y Buenos Aires. La estructura socioeconómica de la Banda Oriental. La crisis de la dominación colonial en el Río de la Plata. Invasiones inglesas y milicias. El poder militar como factor clave. El impacto del escenario internacional. El sitio de Montevideo y el primer enfrentamiento del </w:t>
      </w:r>
      <w:proofErr w:type="spellStart"/>
      <w:r>
        <w:rPr>
          <w:rFonts w:ascii="Arial" w:hAnsi="Arial" w:cs="Arial"/>
          <w:sz w:val="24"/>
          <w:szCs w:val="24"/>
        </w:rPr>
        <w:t>artiguismo</w:t>
      </w:r>
      <w:proofErr w:type="spellEnd"/>
      <w:r>
        <w:rPr>
          <w:rFonts w:ascii="Arial" w:hAnsi="Arial" w:cs="Arial"/>
          <w:sz w:val="24"/>
          <w:szCs w:val="24"/>
        </w:rPr>
        <w:t xml:space="preserve"> con la dirección revolucionaria de Buenos Aires. Puesta en común de los aportes de la película “La </w:t>
      </w:r>
      <w:proofErr w:type="spellStart"/>
      <w:r>
        <w:rPr>
          <w:rFonts w:ascii="Arial" w:hAnsi="Arial" w:cs="Arial"/>
          <w:sz w:val="24"/>
          <w:szCs w:val="24"/>
        </w:rPr>
        <w:t>Redota</w:t>
      </w:r>
      <w:proofErr w:type="spellEnd"/>
      <w:r>
        <w:rPr>
          <w:rFonts w:ascii="Arial" w:hAnsi="Arial" w:cs="Arial"/>
          <w:sz w:val="24"/>
          <w:szCs w:val="24"/>
        </w:rPr>
        <w:t xml:space="preserve">”. El éxodo oriental. La figura de Artigas. Las bases sociales que apoyan al </w:t>
      </w:r>
      <w:proofErr w:type="spellStart"/>
      <w:r>
        <w:rPr>
          <w:rFonts w:ascii="Arial" w:hAnsi="Arial" w:cs="Arial"/>
          <w:sz w:val="24"/>
          <w:szCs w:val="24"/>
        </w:rPr>
        <w:t>artiguismo</w:t>
      </w:r>
      <w:proofErr w:type="spellEnd"/>
      <w:r>
        <w:rPr>
          <w:rFonts w:ascii="Arial" w:hAnsi="Arial" w:cs="Arial"/>
          <w:sz w:val="24"/>
          <w:szCs w:val="24"/>
        </w:rPr>
        <w:t xml:space="preserve"> y la radicalización que provoca la guerra. El problema de la esclavitud y las repercusiones de la revolución haitiana en la Banda Oriental. Puesta en común de elementos de novela de Raúl Larra y el papel de los indígenas.  El ascenso del </w:t>
      </w:r>
      <w:proofErr w:type="spellStart"/>
      <w:r>
        <w:rPr>
          <w:rFonts w:ascii="Arial" w:hAnsi="Arial" w:cs="Arial"/>
          <w:sz w:val="24"/>
          <w:szCs w:val="24"/>
        </w:rPr>
        <w:t>artiguismo</w:t>
      </w:r>
      <w:proofErr w:type="spellEnd"/>
      <w:r>
        <w:rPr>
          <w:rFonts w:ascii="Arial" w:hAnsi="Arial" w:cs="Arial"/>
          <w:sz w:val="24"/>
          <w:szCs w:val="24"/>
        </w:rPr>
        <w:t>. Su concepción federalista y la Liga Federal. La toma de Montevideo. El Reglamento Provisorio de Tierras de 1815.</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Bibliografía:</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Azcuy</w:t>
      </w:r>
      <w:proofErr w:type="spellEnd"/>
      <w:r>
        <w:rPr>
          <w:rFonts w:ascii="Arial" w:hAnsi="Arial" w:cs="Arial"/>
          <w:sz w:val="24"/>
          <w:szCs w:val="24"/>
        </w:rPr>
        <w:t xml:space="preserve"> Ameghino, Eduardo, Historia de Artigas y la independencia Argentina, Ediciones de la Banda Oriental, Montevideo, 1993. Capítulo II.</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6. No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Ejercitación. Trabajo de análisis de fuentes: “Las instrucciones a los diputados orientales” en la Asamblea del año XIII y fragmentos del “Reglamento Provisorio de Tierras”. Su relación con los aspectos analizados previamente.</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7.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Discusión sobre los materiales analizados previamente. Las causas de la derrota del </w:t>
      </w:r>
      <w:proofErr w:type="spellStart"/>
      <w:r>
        <w:rPr>
          <w:rFonts w:ascii="Arial" w:hAnsi="Arial" w:cs="Arial"/>
          <w:sz w:val="24"/>
          <w:szCs w:val="24"/>
        </w:rPr>
        <w:t>artiguismo</w:t>
      </w:r>
      <w:proofErr w:type="spellEnd"/>
      <w:r>
        <w:rPr>
          <w:rFonts w:ascii="Arial" w:hAnsi="Arial" w:cs="Arial"/>
          <w:sz w:val="24"/>
          <w:szCs w:val="24"/>
        </w:rPr>
        <w:t xml:space="preserve">.  Su relación con el ciclo revolucionario en Buenos aires. Un balance del ciclo </w:t>
      </w:r>
      <w:proofErr w:type="spellStart"/>
      <w:r>
        <w:rPr>
          <w:rFonts w:ascii="Arial" w:hAnsi="Arial" w:cs="Arial"/>
          <w:sz w:val="24"/>
          <w:szCs w:val="24"/>
        </w:rPr>
        <w:t>artiguista</w:t>
      </w:r>
      <w:proofErr w:type="spellEnd"/>
      <w:r>
        <w:rPr>
          <w:rFonts w:ascii="Arial" w:hAnsi="Arial" w:cs="Arial"/>
          <w:sz w:val="24"/>
          <w:szCs w:val="24"/>
        </w:rPr>
        <w:t xml:space="preserve">. Un primer acercamiento al escenario </w:t>
      </w:r>
      <w:r>
        <w:rPr>
          <w:rFonts w:ascii="Arial" w:hAnsi="Arial" w:cs="Arial"/>
          <w:sz w:val="24"/>
          <w:szCs w:val="24"/>
        </w:rPr>
        <w:lastRenderedPageBreak/>
        <w:t>del 25 de Mayo y los factores que generaron la revolución. La sociedad Virreinal en Buenos Aires.</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Bibliografía:</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Azcuy</w:t>
      </w:r>
      <w:proofErr w:type="spellEnd"/>
      <w:r>
        <w:rPr>
          <w:rFonts w:ascii="Arial" w:hAnsi="Arial" w:cs="Arial"/>
          <w:sz w:val="24"/>
          <w:szCs w:val="24"/>
        </w:rPr>
        <w:t xml:space="preserve"> Ameghino, Eduardo, Historia de Artigas y la independencia Argentina, Ediciones de la Banda Oriental, Montevideo, 1993. Capítulo II.</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Halperín</w:t>
      </w:r>
      <w:proofErr w:type="spellEnd"/>
      <w:r>
        <w:rPr>
          <w:rFonts w:ascii="Arial" w:hAnsi="Arial" w:cs="Arial"/>
          <w:sz w:val="24"/>
          <w:szCs w:val="24"/>
        </w:rPr>
        <w:t xml:space="preserve"> </w:t>
      </w:r>
      <w:proofErr w:type="spellStart"/>
      <w:r>
        <w:rPr>
          <w:rFonts w:ascii="Arial" w:hAnsi="Arial" w:cs="Arial"/>
          <w:sz w:val="24"/>
          <w:szCs w:val="24"/>
        </w:rPr>
        <w:t>Donghi</w:t>
      </w:r>
      <w:proofErr w:type="spellEnd"/>
      <w:r>
        <w:rPr>
          <w:rFonts w:ascii="Arial" w:hAnsi="Arial" w:cs="Arial"/>
          <w:sz w:val="24"/>
          <w:szCs w:val="24"/>
        </w:rPr>
        <w:t>, Tulio, Revolución y Guerra, Siglo XXI, México, 1979. Capítulo II.</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Di </w:t>
      </w:r>
      <w:proofErr w:type="spellStart"/>
      <w:r>
        <w:rPr>
          <w:rFonts w:ascii="Arial" w:hAnsi="Arial" w:cs="Arial"/>
          <w:sz w:val="24"/>
          <w:szCs w:val="24"/>
        </w:rPr>
        <w:t>Meglio</w:t>
      </w:r>
      <w:proofErr w:type="spellEnd"/>
      <w:r>
        <w:rPr>
          <w:rFonts w:ascii="Arial" w:hAnsi="Arial" w:cs="Arial"/>
          <w:sz w:val="24"/>
          <w:szCs w:val="24"/>
        </w:rPr>
        <w:t>, Gabriel, Historia de las clases populares en la Argentina, Sudamericana, Buenos Aires, 2012. Capítulo V.</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8. No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Ejercitación. Observación de la película “Moreno” de Ernesto </w:t>
      </w:r>
      <w:proofErr w:type="spellStart"/>
      <w:r>
        <w:rPr>
          <w:rFonts w:ascii="Arial" w:hAnsi="Arial" w:cs="Arial"/>
          <w:sz w:val="24"/>
          <w:szCs w:val="24"/>
        </w:rPr>
        <w:t>Ardito</w:t>
      </w:r>
      <w:proofErr w:type="spellEnd"/>
      <w:r>
        <w:rPr>
          <w:rFonts w:ascii="Arial" w:hAnsi="Arial" w:cs="Arial"/>
          <w:sz w:val="24"/>
          <w:szCs w:val="24"/>
        </w:rPr>
        <w:t xml:space="preserve"> y </w:t>
      </w:r>
      <w:proofErr w:type="spellStart"/>
      <w:r>
        <w:rPr>
          <w:rFonts w:ascii="Arial" w:hAnsi="Arial" w:cs="Arial"/>
          <w:sz w:val="24"/>
          <w:szCs w:val="24"/>
        </w:rPr>
        <w:t>Virna</w:t>
      </w:r>
      <w:proofErr w:type="spellEnd"/>
      <w:r>
        <w:rPr>
          <w:rFonts w:ascii="Arial" w:hAnsi="Arial" w:cs="Arial"/>
          <w:sz w:val="24"/>
          <w:szCs w:val="24"/>
        </w:rPr>
        <w:t xml:space="preserve"> Molina, 2012. Un análisis de cómo aparecen presentadas la relación de las clases subalternas con el llamado jacobinismo rioplatense y las diferencias al interior del campo revolucionario.</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9.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Discusión sobre la película proyectada previamente. Retomando los orígenes de la revolución de Mayo. Una polémica: el apoyo o no de las clases populares a la revolución de Mayo. La aparición de proyectos contrapuestos en la Primera Junta: </w:t>
      </w:r>
      <w:proofErr w:type="spellStart"/>
      <w:r>
        <w:rPr>
          <w:rFonts w:ascii="Arial" w:hAnsi="Arial" w:cs="Arial"/>
          <w:sz w:val="24"/>
          <w:szCs w:val="24"/>
        </w:rPr>
        <w:t>morenismo</w:t>
      </w:r>
      <w:proofErr w:type="spellEnd"/>
      <w:r>
        <w:rPr>
          <w:rFonts w:ascii="Arial" w:hAnsi="Arial" w:cs="Arial"/>
          <w:sz w:val="24"/>
          <w:szCs w:val="24"/>
        </w:rPr>
        <w:t xml:space="preserve"> vs </w:t>
      </w:r>
      <w:proofErr w:type="spellStart"/>
      <w:r>
        <w:rPr>
          <w:rFonts w:ascii="Arial" w:hAnsi="Arial" w:cs="Arial"/>
          <w:sz w:val="24"/>
          <w:szCs w:val="24"/>
        </w:rPr>
        <w:t>saavedrismo</w:t>
      </w:r>
      <w:proofErr w:type="spellEnd"/>
      <w:r>
        <w:rPr>
          <w:rFonts w:ascii="Arial" w:hAnsi="Arial" w:cs="Arial"/>
          <w:sz w:val="24"/>
          <w:szCs w:val="24"/>
        </w:rPr>
        <w:t>. Los ejércitos de la Primera Junta y el caso de Castelli en el Alto Perú. Potencialidades y límites del proyecto revolucionario radical. Las transformaciones socioeconómicas que trae la guerra revolucionaria.</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Bibliografía:</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Halperín</w:t>
      </w:r>
      <w:proofErr w:type="spellEnd"/>
      <w:r>
        <w:rPr>
          <w:rFonts w:ascii="Arial" w:hAnsi="Arial" w:cs="Arial"/>
          <w:sz w:val="24"/>
          <w:szCs w:val="24"/>
        </w:rPr>
        <w:t xml:space="preserve"> </w:t>
      </w:r>
      <w:proofErr w:type="spellStart"/>
      <w:r>
        <w:rPr>
          <w:rFonts w:ascii="Arial" w:hAnsi="Arial" w:cs="Arial"/>
          <w:sz w:val="24"/>
          <w:szCs w:val="24"/>
        </w:rPr>
        <w:t>Donghi</w:t>
      </w:r>
      <w:proofErr w:type="spellEnd"/>
      <w:r>
        <w:rPr>
          <w:rFonts w:ascii="Arial" w:hAnsi="Arial" w:cs="Arial"/>
          <w:sz w:val="24"/>
          <w:szCs w:val="24"/>
        </w:rPr>
        <w:t>, Tulio, Revolución y Guerra, Siglo XXI, México, 1979. Capítulo II.</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Di </w:t>
      </w:r>
      <w:proofErr w:type="spellStart"/>
      <w:r>
        <w:rPr>
          <w:rFonts w:ascii="Arial" w:hAnsi="Arial" w:cs="Arial"/>
          <w:sz w:val="24"/>
          <w:szCs w:val="24"/>
        </w:rPr>
        <w:t>Meglio</w:t>
      </w:r>
      <w:proofErr w:type="spellEnd"/>
      <w:r>
        <w:rPr>
          <w:rFonts w:ascii="Arial" w:hAnsi="Arial" w:cs="Arial"/>
          <w:sz w:val="24"/>
          <w:szCs w:val="24"/>
        </w:rPr>
        <w:t>, Gabriel, Historia de las clases populares en la Argentina, Sudamericana, Buenos Aires, 2012. Capítulo V.</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10. No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Ejercitación. Guía de análisis de extracto del “Plan de Operaciones”. Los debates acerca de su autoría y contenido.</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lastRenderedPageBreak/>
        <w:t xml:space="preserve">Lectura de fragmentos con guía de la novela de Rivera, Andrés “La revolución es un sueño eterno”, </w:t>
      </w:r>
      <w:proofErr w:type="spellStart"/>
      <w:r>
        <w:rPr>
          <w:rFonts w:ascii="Arial" w:hAnsi="Arial" w:cs="Arial"/>
          <w:sz w:val="24"/>
          <w:szCs w:val="24"/>
        </w:rPr>
        <w:t>Booket</w:t>
      </w:r>
      <w:proofErr w:type="spellEnd"/>
      <w:r>
        <w:rPr>
          <w:rFonts w:ascii="Arial" w:hAnsi="Arial" w:cs="Arial"/>
          <w:sz w:val="24"/>
          <w:szCs w:val="24"/>
        </w:rPr>
        <w:t>, Buenos aires, 2010.</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11. No presencial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Ejercitación. Guía de análisis con preguntas que permitan un balance sobre el proceso revolucionario en las Provincias Unidas y una mirada comparativa de los tres procesos revolucionarios abordados.</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 La muerte de Moreno y el desplazamiento de </w:t>
      </w:r>
      <w:proofErr w:type="spellStart"/>
      <w:r>
        <w:rPr>
          <w:rFonts w:ascii="Arial" w:hAnsi="Arial" w:cs="Arial"/>
          <w:sz w:val="24"/>
          <w:szCs w:val="24"/>
        </w:rPr>
        <w:t>Cástelli</w:t>
      </w:r>
      <w:proofErr w:type="spellEnd"/>
      <w:r>
        <w:rPr>
          <w:rFonts w:ascii="Arial" w:hAnsi="Arial" w:cs="Arial"/>
          <w:sz w:val="24"/>
          <w:szCs w:val="24"/>
        </w:rPr>
        <w:t>. El devenir de la revolución y las transformaciones de sus corrientes. Un panorama en otras regiones de las Provincias Unidas del Río de la Plata. Las transformaciones resultantes y la imposibilidad de consolidar el Estado nacional.</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Bibliografía:</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Halperín</w:t>
      </w:r>
      <w:proofErr w:type="spellEnd"/>
      <w:r>
        <w:rPr>
          <w:rFonts w:ascii="Arial" w:hAnsi="Arial" w:cs="Arial"/>
          <w:sz w:val="24"/>
          <w:szCs w:val="24"/>
        </w:rPr>
        <w:t xml:space="preserve"> </w:t>
      </w:r>
      <w:proofErr w:type="spellStart"/>
      <w:r>
        <w:rPr>
          <w:rFonts w:ascii="Arial" w:hAnsi="Arial" w:cs="Arial"/>
          <w:sz w:val="24"/>
          <w:szCs w:val="24"/>
        </w:rPr>
        <w:t>Donghi</w:t>
      </w:r>
      <w:proofErr w:type="spellEnd"/>
      <w:r>
        <w:rPr>
          <w:rFonts w:ascii="Arial" w:hAnsi="Arial" w:cs="Arial"/>
          <w:sz w:val="24"/>
          <w:szCs w:val="24"/>
        </w:rPr>
        <w:t>, Tulio, Revolución y Guerra, Siglo XXI, México, 1979. Selección de capítulo III.</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Di </w:t>
      </w:r>
      <w:proofErr w:type="spellStart"/>
      <w:r>
        <w:rPr>
          <w:rFonts w:ascii="Arial" w:hAnsi="Arial" w:cs="Arial"/>
          <w:sz w:val="24"/>
          <w:szCs w:val="24"/>
        </w:rPr>
        <w:t>Meglio</w:t>
      </w:r>
      <w:proofErr w:type="spellEnd"/>
      <w:r>
        <w:rPr>
          <w:rFonts w:ascii="Arial" w:hAnsi="Arial" w:cs="Arial"/>
          <w:sz w:val="24"/>
          <w:szCs w:val="24"/>
        </w:rPr>
        <w:t>, Gabriel, Historia de las clases populares en la Argentina, Sudamericana, Buenos Aires, 2012. Selección de  capítulo VI.</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12</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Evaluación con preguntas que combinan el análisis de fuentes, el enfoque comparativo entre los procesos y la elaboración de una secuencia didáctica que vuelque a clase algunos de los conceptos trabajados como la </w:t>
      </w:r>
      <w:proofErr w:type="spellStart"/>
      <w:r>
        <w:rPr>
          <w:rFonts w:ascii="Arial" w:hAnsi="Arial" w:cs="Arial"/>
          <w:sz w:val="24"/>
          <w:szCs w:val="24"/>
        </w:rPr>
        <w:t>colonialidad</w:t>
      </w:r>
      <w:proofErr w:type="spellEnd"/>
      <w:r>
        <w:rPr>
          <w:rFonts w:ascii="Arial" w:hAnsi="Arial" w:cs="Arial"/>
          <w:sz w:val="24"/>
          <w:szCs w:val="24"/>
        </w:rPr>
        <w:t xml:space="preserve"> del poder y el eurocentrismo.</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Clase 13</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Evaluación y devolución sobre la base de lo ejercitado previamente. Síntesis de lo desarrollado en la cursada.</w:t>
      </w:r>
    </w:p>
    <w:p w:rsidR="00837930" w:rsidRDefault="00837930" w:rsidP="00837930">
      <w:pPr>
        <w:spacing w:line="360" w:lineRule="auto"/>
        <w:ind w:left="360"/>
        <w:jc w:val="both"/>
        <w:rPr>
          <w:rFonts w:ascii="Arial" w:hAnsi="Arial" w:cs="Arial"/>
          <w:sz w:val="24"/>
          <w:szCs w:val="24"/>
        </w:rPr>
      </w:pPr>
    </w:p>
    <w:p w:rsidR="00837930" w:rsidRPr="005F68C9" w:rsidRDefault="00837930" w:rsidP="00837930">
      <w:pPr>
        <w:spacing w:line="360" w:lineRule="auto"/>
        <w:ind w:left="360"/>
        <w:jc w:val="both"/>
        <w:rPr>
          <w:rFonts w:ascii="Arial" w:hAnsi="Arial" w:cs="Arial"/>
          <w:b/>
          <w:sz w:val="24"/>
          <w:szCs w:val="24"/>
        </w:rPr>
      </w:pPr>
      <w:r w:rsidRPr="005F68C9">
        <w:rPr>
          <w:rFonts w:ascii="Arial" w:hAnsi="Arial" w:cs="Arial"/>
          <w:b/>
          <w:sz w:val="24"/>
          <w:szCs w:val="24"/>
        </w:rPr>
        <w:t>Bibliografía</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Azcuy</w:t>
      </w:r>
      <w:proofErr w:type="spellEnd"/>
      <w:r>
        <w:rPr>
          <w:rFonts w:ascii="Arial" w:hAnsi="Arial" w:cs="Arial"/>
          <w:sz w:val="24"/>
          <w:szCs w:val="24"/>
        </w:rPr>
        <w:t xml:space="preserve"> Ameghino, Eduardo, Historia de Artigas y la independencia Argentina, Ediciones de la Banda Oriental, Montevideo, 1993.</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Di </w:t>
      </w:r>
      <w:proofErr w:type="spellStart"/>
      <w:r>
        <w:rPr>
          <w:rFonts w:ascii="Arial" w:hAnsi="Arial" w:cs="Arial"/>
          <w:sz w:val="24"/>
          <w:szCs w:val="24"/>
        </w:rPr>
        <w:t>Meglio</w:t>
      </w:r>
      <w:proofErr w:type="spellEnd"/>
      <w:r>
        <w:rPr>
          <w:rFonts w:ascii="Arial" w:hAnsi="Arial" w:cs="Arial"/>
          <w:sz w:val="24"/>
          <w:szCs w:val="24"/>
        </w:rPr>
        <w:t>, Gabriel, Historia de las clases populares en la Argentina, Sudamericana, Buenos Aires, 2012.</w:t>
      </w:r>
    </w:p>
    <w:p w:rsidR="00837930" w:rsidRDefault="00837930" w:rsidP="00837930">
      <w:pPr>
        <w:spacing w:line="360" w:lineRule="auto"/>
        <w:jc w:val="both"/>
        <w:rPr>
          <w:rFonts w:ascii="Arial" w:hAnsi="Arial" w:cs="Arial"/>
          <w:sz w:val="24"/>
          <w:szCs w:val="24"/>
        </w:rPr>
      </w:pPr>
    </w:p>
    <w:p w:rsidR="00837930" w:rsidRDefault="00837930" w:rsidP="00837930">
      <w:pPr>
        <w:spacing w:line="360" w:lineRule="auto"/>
        <w:ind w:firstLine="360"/>
        <w:jc w:val="both"/>
        <w:rPr>
          <w:rFonts w:ascii="Arial" w:hAnsi="Arial" w:cs="Arial"/>
          <w:sz w:val="24"/>
          <w:szCs w:val="24"/>
        </w:rPr>
      </w:pPr>
      <w:proofErr w:type="spellStart"/>
      <w:r>
        <w:rPr>
          <w:rFonts w:ascii="Arial" w:hAnsi="Arial" w:cs="Arial"/>
          <w:sz w:val="24"/>
          <w:szCs w:val="24"/>
        </w:rPr>
        <w:lastRenderedPageBreak/>
        <w:t>Gruner</w:t>
      </w:r>
      <w:proofErr w:type="spellEnd"/>
      <w:r>
        <w:rPr>
          <w:rFonts w:ascii="Arial" w:hAnsi="Arial" w:cs="Arial"/>
          <w:sz w:val="24"/>
          <w:szCs w:val="24"/>
        </w:rPr>
        <w:t xml:space="preserve">, Eduardo, La oscuridad y las luces. Capitalismo, cultura y revolución, </w:t>
      </w:r>
    </w:p>
    <w:p w:rsidR="00837930" w:rsidRDefault="00837930" w:rsidP="00837930">
      <w:pPr>
        <w:spacing w:line="360" w:lineRule="auto"/>
        <w:ind w:firstLine="360"/>
        <w:jc w:val="both"/>
        <w:rPr>
          <w:rFonts w:ascii="Arial" w:hAnsi="Arial" w:cs="Arial"/>
          <w:sz w:val="24"/>
          <w:szCs w:val="24"/>
        </w:rPr>
      </w:pPr>
      <w:proofErr w:type="spellStart"/>
      <w:r>
        <w:rPr>
          <w:rFonts w:ascii="Arial" w:hAnsi="Arial" w:cs="Arial"/>
          <w:sz w:val="24"/>
          <w:szCs w:val="24"/>
        </w:rPr>
        <w:t>Edhasa</w:t>
      </w:r>
      <w:proofErr w:type="spellEnd"/>
      <w:r>
        <w:rPr>
          <w:rFonts w:ascii="Arial" w:hAnsi="Arial" w:cs="Arial"/>
          <w:sz w:val="24"/>
          <w:szCs w:val="24"/>
        </w:rPr>
        <w:t>, Buenos Aires, 2010.</w:t>
      </w:r>
    </w:p>
    <w:p w:rsidR="00837930" w:rsidRDefault="00837930" w:rsidP="00837930">
      <w:pPr>
        <w:spacing w:line="360" w:lineRule="auto"/>
        <w:ind w:firstLine="360"/>
        <w:jc w:val="both"/>
        <w:rPr>
          <w:rFonts w:ascii="Arial" w:hAnsi="Arial" w:cs="Arial"/>
          <w:sz w:val="24"/>
          <w:szCs w:val="24"/>
        </w:rPr>
      </w:pPr>
    </w:p>
    <w:p w:rsidR="00837930" w:rsidRDefault="00837930" w:rsidP="00837930">
      <w:pPr>
        <w:spacing w:line="360" w:lineRule="auto"/>
        <w:ind w:firstLine="360"/>
        <w:jc w:val="both"/>
        <w:rPr>
          <w:rFonts w:ascii="Arial" w:hAnsi="Arial" w:cs="Arial"/>
          <w:sz w:val="24"/>
          <w:szCs w:val="24"/>
        </w:rPr>
      </w:pPr>
      <w:proofErr w:type="spellStart"/>
      <w:r>
        <w:rPr>
          <w:rFonts w:ascii="Arial" w:hAnsi="Arial" w:cs="Arial"/>
          <w:sz w:val="24"/>
          <w:szCs w:val="24"/>
        </w:rPr>
        <w:t>Halperín</w:t>
      </w:r>
      <w:proofErr w:type="spellEnd"/>
      <w:r>
        <w:rPr>
          <w:rFonts w:ascii="Arial" w:hAnsi="Arial" w:cs="Arial"/>
          <w:sz w:val="24"/>
          <w:szCs w:val="24"/>
        </w:rPr>
        <w:t xml:space="preserve"> </w:t>
      </w:r>
      <w:proofErr w:type="spellStart"/>
      <w:r>
        <w:rPr>
          <w:rFonts w:ascii="Arial" w:hAnsi="Arial" w:cs="Arial"/>
          <w:sz w:val="24"/>
          <w:szCs w:val="24"/>
        </w:rPr>
        <w:t>Donghi</w:t>
      </w:r>
      <w:proofErr w:type="spellEnd"/>
      <w:r>
        <w:rPr>
          <w:rFonts w:ascii="Arial" w:hAnsi="Arial" w:cs="Arial"/>
          <w:sz w:val="24"/>
          <w:szCs w:val="24"/>
        </w:rPr>
        <w:t>, Tulio, Revolución y Guerra, Siglo XXI, México, 1979.</w:t>
      </w:r>
    </w:p>
    <w:p w:rsidR="00837930" w:rsidRDefault="00837930" w:rsidP="00837930">
      <w:pPr>
        <w:spacing w:line="360" w:lineRule="auto"/>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Quijano, </w:t>
      </w:r>
      <w:proofErr w:type="spellStart"/>
      <w:r>
        <w:rPr>
          <w:rFonts w:ascii="Arial" w:hAnsi="Arial" w:cs="Arial"/>
          <w:sz w:val="24"/>
          <w:szCs w:val="24"/>
        </w:rPr>
        <w:t>Anibál</w:t>
      </w:r>
      <w:proofErr w:type="spellEnd"/>
      <w:r>
        <w:rPr>
          <w:rFonts w:ascii="Arial" w:hAnsi="Arial" w:cs="Arial"/>
          <w:sz w:val="24"/>
          <w:szCs w:val="24"/>
        </w:rPr>
        <w:t xml:space="preserve">, </w:t>
      </w:r>
      <w:proofErr w:type="spellStart"/>
      <w:r>
        <w:rPr>
          <w:rFonts w:ascii="Arial" w:hAnsi="Arial" w:cs="Arial"/>
          <w:sz w:val="24"/>
          <w:szCs w:val="24"/>
        </w:rPr>
        <w:t>Colonialidad</w:t>
      </w:r>
      <w:proofErr w:type="spellEnd"/>
      <w:r>
        <w:rPr>
          <w:rFonts w:ascii="Arial" w:hAnsi="Arial" w:cs="Arial"/>
          <w:sz w:val="24"/>
          <w:szCs w:val="24"/>
        </w:rPr>
        <w:t xml:space="preserve"> del poder, eurocentrismo y  América Latina, en </w:t>
      </w:r>
      <w:proofErr w:type="spellStart"/>
      <w:r>
        <w:rPr>
          <w:rFonts w:ascii="Arial" w:hAnsi="Arial" w:cs="Arial"/>
          <w:sz w:val="24"/>
          <w:szCs w:val="24"/>
        </w:rPr>
        <w:t>Lander</w:t>
      </w:r>
      <w:proofErr w:type="spellEnd"/>
      <w:r>
        <w:rPr>
          <w:rFonts w:ascii="Arial" w:hAnsi="Arial" w:cs="Arial"/>
          <w:sz w:val="24"/>
          <w:szCs w:val="24"/>
        </w:rPr>
        <w:t xml:space="preserve">, Edgardo (compilador), </w:t>
      </w:r>
      <w:proofErr w:type="spellStart"/>
      <w:r>
        <w:rPr>
          <w:rFonts w:ascii="Arial" w:hAnsi="Arial" w:cs="Arial"/>
          <w:sz w:val="24"/>
          <w:szCs w:val="24"/>
        </w:rPr>
        <w:t>Clacso</w:t>
      </w:r>
      <w:proofErr w:type="spellEnd"/>
      <w:r>
        <w:rPr>
          <w:rFonts w:ascii="Arial" w:hAnsi="Arial" w:cs="Arial"/>
          <w:sz w:val="24"/>
          <w:szCs w:val="24"/>
        </w:rPr>
        <w:t>, Buenos aires, 2003.</w:t>
      </w:r>
    </w:p>
    <w:p w:rsidR="00837930" w:rsidRDefault="00837930" w:rsidP="00837930">
      <w:pPr>
        <w:spacing w:line="360" w:lineRule="auto"/>
        <w:ind w:left="360"/>
        <w:jc w:val="both"/>
        <w:rPr>
          <w:rFonts w:ascii="Arial" w:hAnsi="Arial" w:cs="Arial"/>
          <w:sz w:val="24"/>
          <w:szCs w:val="24"/>
        </w:rPr>
      </w:pPr>
    </w:p>
    <w:p w:rsidR="00837930" w:rsidRPr="00F34C38" w:rsidRDefault="00837930" w:rsidP="00837930">
      <w:pPr>
        <w:spacing w:line="360" w:lineRule="auto"/>
        <w:ind w:left="360"/>
        <w:jc w:val="both"/>
        <w:rPr>
          <w:rFonts w:ascii="Arial" w:hAnsi="Arial" w:cs="Arial"/>
          <w:b/>
          <w:sz w:val="24"/>
          <w:szCs w:val="24"/>
        </w:rPr>
      </w:pPr>
      <w:r w:rsidRPr="00F34C38">
        <w:rPr>
          <w:rFonts w:ascii="Arial" w:hAnsi="Arial" w:cs="Arial"/>
          <w:b/>
          <w:sz w:val="24"/>
          <w:szCs w:val="24"/>
        </w:rPr>
        <w:t>Novelas:</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Carpentier, Alejo, El reino de este mundo, Alianza Editorial, Madrid, 2012.</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Larra, Raúl,  Yo soy Andresito Artigas, Cartago, Buenos aires, 1984.</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Rivera, Andrés, La revolución es un sueño eterno, </w:t>
      </w:r>
      <w:proofErr w:type="spellStart"/>
      <w:r>
        <w:rPr>
          <w:rFonts w:ascii="Arial" w:hAnsi="Arial" w:cs="Arial"/>
          <w:sz w:val="24"/>
          <w:szCs w:val="24"/>
        </w:rPr>
        <w:t>Booket</w:t>
      </w:r>
      <w:proofErr w:type="spellEnd"/>
      <w:r>
        <w:rPr>
          <w:rFonts w:ascii="Arial" w:hAnsi="Arial" w:cs="Arial"/>
          <w:sz w:val="24"/>
          <w:szCs w:val="24"/>
        </w:rPr>
        <w:t>, Buenos aires, 2010.</w:t>
      </w:r>
    </w:p>
    <w:p w:rsidR="00837930" w:rsidRDefault="00837930" w:rsidP="00837930">
      <w:pPr>
        <w:spacing w:line="360" w:lineRule="auto"/>
        <w:ind w:left="360"/>
        <w:jc w:val="both"/>
        <w:rPr>
          <w:rFonts w:ascii="Arial" w:hAnsi="Arial" w:cs="Arial"/>
          <w:sz w:val="24"/>
          <w:szCs w:val="24"/>
        </w:rPr>
      </w:pPr>
    </w:p>
    <w:p w:rsidR="00837930" w:rsidRPr="00F34C38" w:rsidRDefault="00837930" w:rsidP="00837930">
      <w:pPr>
        <w:spacing w:line="360" w:lineRule="auto"/>
        <w:ind w:left="360"/>
        <w:jc w:val="both"/>
        <w:rPr>
          <w:rFonts w:ascii="Arial" w:hAnsi="Arial" w:cs="Arial"/>
          <w:b/>
          <w:sz w:val="24"/>
          <w:szCs w:val="24"/>
        </w:rPr>
      </w:pPr>
      <w:r w:rsidRPr="00F34C38">
        <w:rPr>
          <w:rFonts w:ascii="Arial" w:hAnsi="Arial" w:cs="Arial"/>
          <w:b/>
          <w:sz w:val="24"/>
          <w:szCs w:val="24"/>
        </w:rPr>
        <w:t>Fuentes:</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Constitución de Haití de 1804.</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“Las instrucciones a los diputados orientales” para la Asamblea del año XIII.</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El Reglamento Provisorio de Tierras de 1815.</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Plan de Operaciones de 1810.</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Películas:</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Gillo</w:t>
      </w:r>
      <w:proofErr w:type="spellEnd"/>
      <w:r>
        <w:rPr>
          <w:rFonts w:ascii="Arial" w:hAnsi="Arial" w:cs="Arial"/>
          <w:sz w:val="24"/>
          <w:szCs w:val="24"/>
        </w:rPr>
        <w:t xml:space="preserve"> </w:t>
      </w:r>
      <w:proofErr w:type="spellStart"/>
      <w:r>
        <w:rPr>
          <w:rFonts w:ascii="Arial" w:hAnsi="Arial" w:cs="Arial"/>
          <w:sz w:val="24"/>
          <w:szCs w:val="24"/>
        </w:rPr>
        <w:t>Pontecorvo</w:t>
      </w:r>
      <w:proofErr w:type="spellEnd"/>
      <w:r>
        <w:rPr>
          <w:rFonts w:ascii="Arial" w:hAnsi="Arial" w:cs="Arial"/>
          <w:sz w:val="24"/>
          <w:szCs w:val="24"/>
        </w:rPr>
        <w:t>, Queimada, 1969.</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César </w:t>
      </w:r>
      <w:proofErr w:type="spellStart"/>
      <w:r>
        <w:rPr>
          <w:rFonts w:ascii="Arial" w:hAnsi="Arial" w:cs="Arial"/>
          <w:sz w:val="24"/>
          <w:szCs w:val="24"/>
        </w:rPr>
        <w:t>Charlone</w:t>
      </w:r>
      <w:proofErr w:type="spellEnd"/>
      <w:r>
        <w:rPr>
          <w:rFonts w:ascii="Arial" w:hAnsi="Arial" w:cs="Arial"/>
          <w:sz w:val="24"/>
          <w:szCs w:val="24"/>
        </w:rPr>
        <w:t xml:space="preserve">, La </w:t>
      </w:r>
      <w:proofErr w:type="spellStart"/>
      <w:r>
        <w:rPr>
          <w:rFonts w:ascii="Arial" w:hAnsi="Arial" w:cs="Arial"/>
          <w:sz w:val="24"/>
          <w:szCs w:val="24"/>
        </w:rPr>
        <w:t>Redota</w:t>
      </w:r>
      <w:proofErr w:type="spellEnd"/>
      <w:r>
        <w:rPr>
          <w:rFonts w:ascii="Arial" w:hAnsi="Arial" w:cs="Arial"/>
          <w:sz w:val="24"/>
          <w:szCs w:val="24"/>
        </w:rPr>
        <w:t>, 2009.</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Ernesto </w:t>
      </w:r>
      <w:proofErr w:type="spellStart"/>
      <w:r>
        <w:rPr>
          <w:rFonts w:ascii="Arial" w:hAnsi="Arial" w:cs="Arial"/>
          <w:sz w:val="24"/>
          <w:szCs w:val="24"/>
        </w:rPr>
        <w:t>Ardito</w:t>
      </w:r>
      <w:proofErr w:type="spellEnd"/>
      <w:r>
        <w:rPr>
          <w:rFonts w:ascii="Arial" w:hAnsi="Arial" w:cs="Arial"/>
          <w:sz w:val="24"/>
          <w:szCs w:val="24"/>
        </w:rPr>
        <w:t xml:space="preserve"> y </w:t>
      </w:r>
      <w:proofErr w:type="spellStart"/>
      <w:r>
        <w:rPr>
          <w:rFonts w:ascii="Arial" w:hAnsi="Arial" w:cs="Arial"/>
          <w:sz w:val="24"/>
          <w:szCs w:val="24"/>
        </w:rPr>
        <w:t>Virna</w:t>
      </w:r>
      <w:proofErr w:type="spellEnd"/>
      <w:r>
        <w:rPr>
          <w:rFonts w:ascii="Arial" w:hAnsi="Arial" w:cs="Arial"/>
          <w:sz w:val="24"/>
          <w:szCs w:val="24"/>
        </w:rPr>
        <w:t xml:space="preserve"> Molina, Moreno, 2012.</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b/>
          <w:sz w:val="24"/>
          <w:szCs w:val="24"/>
        </w:rPr>
      </w:pPr>
      <w:r w:rsidRPr="00E1448B">
        <w:rPr>
          <w:rFonts w:ascii="Arial" w:hAnsi="Arial" w:cs="Arial"/>
          <w:b/>
          <w:sz w:val="24"/>
          <w:szCs w:val="24"/>
        </w:rPr>
        <w:t>Bibliografía Complementaria:</w:t>
      </w:r>
    </w:p>
    <w:p w:rsidR="00837930" w:rsidRDefault="00837930" w:rsidP="00837930">
      <w:pPr>
        <w:spacing w:line="360" w:lineRule="auto"/>
        <w:ind w:left="360"/>
        <w:jc w:val="both"/>
        <w:rPr>
          <w:rFonts w:ascii="Arial" w:hAnsi="Arial" w:cs="Arial"/>
          <w:sz w:val="24"/>
          <w:szCs w:val="24"/>
        </w:rPr>
      </w:pPr>
      <w:proofErr w:type="spellStart"/>
      <w:r w:rsidRPr="00E1448B">
        <w:rPr>
          <w:rFonts w:ascii="Arial" w:hAnsi="Arial" w:cs="Arial"/>
          <w:sz w:val="24"/>
          <w:szCs w:val="24"/>
        </w:rPr>
        <w:lastRenderedPageBreak/>
        <w:t>Bushnell</w:t>
      </w:r>
      <w:proofErr w:type="spellEnd"/>
      <w:r w:rsidRPr="00E1448B">
        <w:rPr>
          <w:rFonts w:ascii="Arial" w:hAnsi="Arial" w:cs="Arial"/>
          <w:sz w:val="24"/>
          <w:szCs w:val="24"/>
        </w:rPr>
        <w:t>, David</w:t>
      </w:r>
      <w:r>
        <w:rPr>
          <w:rFonts w:ascii="Arial" w:hAnsi="Arial" w:cs="Arial"/>
          <w:sz w:val="24"/>
          <w:szCs w:val="24"/>
        </w:rPr>
        <w:t xml:space="preserve">, La independencia de la América del sur española, en </w:t>
      </w:r>
      <w:proofErr w:type="spellStart"/>
      <w:r>
        <w:rPr>
          <w:rFonts w:ascii="Arial" w:hAnsi="Arial" w:cs="Arial"/>
          <w:sz w:val="24"/>
          <w:szCs w:val="24"/>
        </w:rPr>
        <w:t>Bethell</w:t>
      </w:r>
      <w:proofErr w:type="spellEnd"/>
      <w:r>
        <w:rPr>
          <w:rFonts w:ascii="Arial" w:hAnsi="Arial" w:cs="Arial"/>
          <w:sz w:val="24"/>
          <w:szCs w:val="24"/>
        </w:rPr>
        <w:t>, Leslie (compilador), Historia de América Latina, Tomo V, Crítica, Barcelona, 1991.</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Fradkin</w:t>
      </w:r>
      <w:proofErr w:type="spellEnd"/>
      <w:r>
        <w:rPr>
          <w:rFonts w:ascii="Arial" w:hAnsi="Arial" w:cs="Arial"/>
          <w:sz w:val="24"/>
          <w:szCs w:val="24"/>
        </w:rPr>
        <w:t>, Raúl, “Qué tuvo de revolucionaria la revolución de la independencia”, Nuevo Topo, Revista de historia y pensamiento crítico, Nº5, Buenos aires, 2008.</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Goldman, Noemí, Lenguaje y revolución. Conceptos políticos claves en el Río de la Plata (1780-1850), Prometeo, Buenos aires, 2008.</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Grau, María Isabel, La revolución negra, </w:t>
      </w:r>
      <w:proofErr w:type="spellStart"/>
      <w:r>
        <w:rPr>
          <w:rFonts w:ascii="Arial" w:hAnsi="Arial" w:cs="Arial"/>
          <w:sz w:val="24"/>
          <w:szCs w:val="24"/>
        </w:rPr>
        <w:t>Ocean</w:t>
      </w:r>
      <w:proofErr w:type="spellEnd"/>
      <w:r>
        <w:rPr>
          <w:rFonts w:ascii="Arial" w:hAnsi="Arial" w:cs="Arial"/>
          <w:sz w:val="24"/>
          <w:szCs w:val="24"/>
        </w:rPr>
        <w:t xml:space="preserve"> sur, México, 2009.</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Halperín</w:t>
      </w:r>
      <w:proofErr w:type="spellEnd"/>
      <w:r>
        <w:rPr>
          <w:rFonts w:ascii="Arial" w:hAnsi="Arial" w:cs="Arial"/>
          <w:sz w:val="24"/>
          <w:szCs w:val="24"/>
        </w:rPr>
        <w:t xml:space="preserve"> </w:t>
      </w:r>
      <w:proofErr w:type="spellStart"/>
      <w:r>
        <w:rPr>
          <w:rFonts w:ascii="Arial" w:hAnsi="Arial" w:cs="Arial"/>
          <w:sz w:val="24"/>
          <w:szCs w:val="24"/>
        </w:rPr>
        <w:t>Donghi</w:t>
      </w:r>
      <w:proofErr w:type="spellEnd"/>
      <w:r>
        <w:rPr>
          <w:rFonts w:ascii="Arial" w:hAnsi="Arial" w:cs="Arial"/>
          <w:sz w:val="24"/>
          <w:szCs w:val="24"/>
        </w:rPr>
        <w:t xml:space="preserve">, Tulio, De la revolución de la independencia a la confederación </w:t>
      </w:r>
      <w:proofErr w:type="spellStart"/>
      <w:r>
        <w:rPr>
          <w:rFonts w:ascii="Arial" w:hAnsi="Arial" w:cs="Arial"/>
          <w:sz w:val="24"/>
          <w:szCs w:val="24"/>
        </w:rPr>
        <w:t>rosista</w:t>
      </w:r>
      <w:proofErr w:type="spellEnd"/>
      <w:r>
        <w:rPr>
          <w:rFonts w:ascii="Arial" w:hAnsi="Arial" w:cs="Arial"/>
          <w:sz w:val="24"/>
          <w:szCs w:val="24"/>
        </w:rPr>
        <w:t xml:space="preserve">, </w:t>
      </w:r>
      <w:proofErr w:type="spellStart"/>
      <w:r>
        <w:rPr>
          <w:rFonts w:ascii="Arial" w:hAnsi="Arial" w:cs="Arial"/>
          <w:sz w:val="24"/>
          <w:szCs w:val="24"/>
        </w:rPr>
        <w:t>Paidos</w:t>
      </w:r>
      <w:proofErr w:type="spellEnd"/>
      <w:r>
        <w:rPr>
          <w:rFonts w:ascii="Arial" w:hAnsi="Arial" w:cs="Arial"/>
          <w:sz w:val="24"/>
          <w:szCs w:val="24"/>
        </w:rPr>
        <w:t>, Buenos Aires, 1972.</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James, C.L.R., Los jacobinos negros, Ediciones R y R, Buenos aires, 2010.</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Lewin</w:t>
      </w:r>
      <w:proofErr w:type="spellEnd"/>
      <w:r>
        <w:rPr>
          <w:rFonts w:ascii="Arial" w:hAnsi="Arial" w:cs="Arial"/>
          <w:sz w:val="24"/>
          <w:szCs w:val="24"/>
        </w:rPr>
        <w:t xml:space="preserve">, </w:t>
      </w:r>
      <w:proofErr w:type="spellStart"/>
      <w:r>
        <w:rPr>
          <w:rFonts w:ascii="Arial" w:hAnsi="Arial" w:cs="Arial"/>
          <w:sz w:val="24"/>
          <w:szCs w:val="24"/>
        </w:rPr>
        <w:t>Boleslao</w:t>
      </w:r>
      <w:proofErr w:type="spellEnd"/>
      <w:r>
        <w:rPr>
          <w:rFonts w:ascii="Arial" w:hAnsi="Arial" w:cs="Arial"/>
          <w:sz w:val="24"/>
          <w:szCs w:val="24"/>
        </w:rPr>
        <w:t>, Mariano Moreno. Su ideología y su pasión, Libera, Buenos aires, 1971.</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Linch</w:t>
      </w:r>
      <w:proofErr w:type="spellEnd"/>
      <w:r>
        <w:rPr>
          <w:rFonts w:ascii="Arial" w:hAnsi="Arial" w:cs="Arial"/>
          <w:sz w:val="24"/>
          <w:szCs w:val="24"/>
        </w:rPr>
        <w:t xml:space="preserve">, John, Los orígenes de la independencia hispanoamericana,    en </w:t>
      </w:r>
      <w:proofErr w:type="spellStart"/>
      <w:r>
        <w:rPr>
          <w:rFonts w:ascii="Arial" w:hAnsi="Arial" w:cs="Arial"/>
          <w:sz w:val="24"/>
          <w:szCs w:val="24"/>
        </w:rPr>
        <w:t>Bethell</w:t>
      </w:r>
      <w:proofErr w:type="spellEnd"/>
      <w:r>
        <w:rPr>
          <w:rFonts w:ascii="Arial" w:hAnsi="Arial" w:cs="Arial"/>
          <w:sz w:val="24"/>
          <w:szCs w:val="24"/>
        </w:rPr>
        <w:t>, Leslie (compilador), Historia de América Latina, Tomo V, Crítica, Barcelona, 1991.</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Moreno Manuel, Vida y memoria del doctor Don Mariano Moreno, Talleres Gráficos Argentinos, 1937.</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Peña, </w:t>
      </w:r>
      <w:proofErr w:type="spellStart"/>
      <w:r>
        <w:rPr>
          <w:rFonts w:ascii="Arial" w:hAnsi="Arial" w:cs="Arial"/>
          <w:sz w:val="24"/>
          <w:szCs w:val="24"/>
        </w:rPr>
        <w:t>Milciades</w:t>
      </w:r>
      <w:proofErr w:type="spellEnd"/>
      <w:r>
        <w:rPr>
          <w:rFonts w:ascii="Arial" w:hAnsi="Arial" w:cs="Arial"/>
          <w:sz w:val="24"/>
          <w:szCs w:val="24"/>
        </w:rPr>
        <w:t>, El paraíso terrateniente, Fichas, Buenos Aires, 1973.</w:t>
      </w:r>
    </w:p>
    <w:p w:rsidR="00837930" w:rsidRDefault="00837930" w:rsidP="00837930">
      <w:pPr>
        <w:spacing w:line="360" w:lineRule="auto"/>
        <w:ind w:left="360"/>
        <w:jc w:val="both"/>
        <w:rPr>
          <w:rFonts w:ascii="Arial" w:hAnsi="Arial" w:cs="Arial"/>
          <w:sz w:val="24"/>
          <w:szCs w:val="24"/>
        </w:rPr>
      </w:pPr>
      <w:r>
        <w:rPr>
          <w:rFonts w:ascii="Arial" w:hAnsi="Arial" w:cs="Arial"/>
          <w:sz w:val="24"/>
          <w:szCs w:val="24"/>
        </w:rPr>
        <w:t xml:space="preserve">Sala de </w:t>
      </w:r>
      <w:proofErr w:type="spellStart"/>
      <w:r>
        <w:rPr>
          <w:rFonts w:ascii="Arial" w:hAnsi="Arial" w:cs="Arial"/>
          <w:sz w:val="24"/>
          <w:szCs w:val="24"/>
        </w:rPr>
        <w:t>Touron</w:t>
      </w:r>
      <w:proofErr w:type="spellEnd"/>
      <w:r>
        <w:rPr>
          <w:rFonts w:ascii="Arial" w:hAnsi="Arial" w:cs="Arial"/>
          <w:sz w:val="24"/>
          <w:szCs w:val="24"/>
        </w:rPr>
        <w:t>, Lucía et alía, Artigas y su revolución agraria, Siglo XXI, México, 1978.</w:t>
      </w:r>
    </w:p>
    <w:p w:rsidR="00837930" w:rsidRDefault="00837930" w:rsidP="00837930">
      <w:pPr>
        <w:spacing w:line="360" w:lineRule="auto"/>
        <w:ind w:left="360"/>
        <w:jc w:val="both"/>
        <w:rPr>
          <w:rFonts w:ascii="Arial" w:hAnsi="Arial" w:cs="Arial"/>
          <w:sz w:val="24"/>
          <w:szCs w:val="24"/>
        </w:rPr>
      </w:pPr>
      <w:proofErr w:type="spellStart"/>
      <w:r>
        <w:rPr>
          <w:rFonts w:ascii="Arial" w:hAnsi="Arial" w:cs="Arial"/>
          <w:sz w:val="24"/>
          <w:szCs w:val="24"/>
        </w:rPr>
        <w:t>Wolff</w:t>
      </w:r>
      <w:proofErr w:type="spellEnd"/>
      <w:r>
        <w:rPr>
          <w:rFonts w:ascii="Arial" w:hAnsi="Arial" w:cs="Arial"/>
          <w:sz w:val="24"/>
          <w:szCs w:val="24"/>
        </w:rPr>
        <w:t>, Eric, Europa y la gente sin historia, Fondo de Cultura Económica, Buenos Aires, 1973.</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left="360"/>
        <w:jc w:val="both"/>
        <w:rPr>
          <w:rFonts w:ascii="Arial" w:hAnsi="Arial" w:cs="Arial"/>
          <w:b/>
          <w:sz w:val="24"/>
          <w:szCs w:val="24"/>
        </w:rPr>
      </w:pPr>
      <w:r w:rsidRPr="001F1754">
        <w:rPr>
          <w:rFonts w:ascii="Arial" w:hAnsi="Arial" w:cs="Arial"/>
          <w:b/>
          <w:sz w:val="24"/>
          <w:szCs w:val="24"/>
        </w:rPr>
        <w:t>Estrategias de trabajo, materiales de apoyo y recursos a emplear</w:t>
      </w:r>
    </w:p>
    <w:p w:rsidR="00837930" w:rsidRPr="001F1754" w:rsidRDefault="00837930" w:rsidP="00837930">
      <w:pPr>
        <w:spacing w:line="360" w:lineRule="auto"/>
        <w:ind w:left="360"/>
        <w:jc w:val="both"/>
        <w:rPr>
          <w:rFonts w:ascii="Arial" w:hAnsi="Arial" w:cs="Arial"/>
          <w:sz w:val="24"/>
          <w:szCs w:val="24"/>
        </w:rPr>
      </w:pPr>
      <w:r>
        <w:rPr>
          <w:rFonts w:ascii="Arial" w:hAnsi="Arial" w:cs="Arial"/>
          <w:sz w:val="24"/>
          <w:szCs w:val="24"/>
        </w:rPr>
        <w:t xml:space="preserve">El curso combinara estrategias expositivas, de trabajo individual y grupal de los participantes, el análisis de fuentes y bibliografía clave sobre los procesos estudiados, el estudio de películas y novelas para la construcción de estrategias multidisciplinares del conocimiento, la puesta en común de los trabajos de investigación y análisis realizados durante la cursada y la construcción de secuencias didácticas que vuelquen al aula los conceptos adquiridos. Para eso contaremos con una selección de textos académicos, fuentes de los actores sociales de la época, películas y fragmentos de </w:t>
      </w:r>
      <w:r>
        <w:rPr>
          <w:rFonts w:ascii="Arial" w:hAnsi="Arial" w:cs="Arial"/>
          <w:sz w:val="24"/>
          <w:szCs w:val="24"/>
        </w:rPr>
        <w:lastRenderedPageBreak/>
        <w:t>novelas sobre las figuras y acontecimientos principales del período estudiado.</w:t>
      </w:r>
    </w:p>
    <w:p w:rsidR="00837930" w:rsidRPr="00E1448B" w:rsidRDefault="00837930" w:rsidP="00837930">
      <w:pPr>
        <w:spacing w:line="360" w:lineRule="auto"/>
        <w:ind w:left="360"/>
        <w:jc w:val="both"/>
        <w:rPr>
          <w:rFonts w:ascii="Arial" w:hAnsi="Arial" w:cs="Arial"/>
          <w:sz w:val="24"/>
          <w:szCs w:val="24"/>
        </w:rPr>
      </w:pPr>
      <w:r>
        <w:rPr>
          <w:rFonts w:ascii="Arial" w:hAnsi="Arial" w:cs="Arial"/>
          <w:sz w:val="24"/>
          <w:szCs w:val="24"/>
        </w:rPr>
        <w:t xml:space="preserve">  </w:t>
      </w:r>
    </w:p>
    <w:p w:rsidR="00837930" w:rsidRDefault="00837930" w:rsidP="00837930">
      <w:pPr>
        <w:spacing w:line="360" w:lineRule="auto"/>
        <w:ind w:left="360"/>
        <w:jc w:val="both"/>
        <w:rPr>
          <w:rFonts w:ascii="Arial" w:hAnsi="Arial" w:cs="Arial"/>
          <w:sz w:val="24"/>
          <w:szCs w:val="24"/>
        </w:rPr>
      </w:pPr>
    </w:p>
    <w:p w:rsidR="00837930" w:rsidRDefault="00837930" w:rsidP="00837930">
      <w:pPr>
        <w:spacing w:line="360" w:lineRule="auto"/>
        <w:ind w:firstLine="360"/>
        <w:jc w:val="both"/>
        <w:rPr>
          <w:rFonts w:ascii="Arial" w:hAnsi="Arial" w:cs="Arial"/>
          <w:b/>
          <w:sz w:val="24"/>
          <w:szCs w:val="24"/>
        </w:rPr>
      </w:pPr>
      <w:r w:rsidRPr="005F68C9">
        <w:rPr>
          <w:rFonts w:ascii="Arial" w:hAnsi="Arial" w:cs="Arial"/>
          <w:b/>
          <w:sz w:val="24"/>
          <w:szCs w:val="24"/>
        </w:rPr>
        <w:t>Evaluación</w:t>
      </w:r>
    </w:p>
    <w:p w:rsidR="00837930" w:rsidRPr="00100D42" w:rsidRDefault="00837930" w:rsidP="00837930">
      <w:pPr>
        <w:spacing w:line="360" w:lineRule="auto"/>
        <w:ind w:firstLine="360"/>
        <w:jc w:val="both"/>
        <w:rPr>
          <w:rFonts w:ascii="Arial" w:hAnsi="Arial" w:cs="Arial"/>
          <w:b/>
          <w:sz w:val="24"/>
          <w:szCs w:val="24"/>
        </w:rPr>
      </w:pPr>
      <w:r w:rsidRPr="00100D42">
        <w:rPr>
          <w:rFonts w:ascii="Arial" w:hAnsi="Arial" w:cs="Arial"/>
          <w:sz w:val="24"/>
          <w:szCs w:val="24"/>
        </w:rPr>
        <w:t>La evaluación del curso se basará en las siguientes estrategias combinadas:</w:t>
      </w:r>
    </w:p>
    <w:p w:rsidR="00837930" w:rsidRPr="00100D42" w:rsidRDefault="00837930" w:rsidP="00837930">
      <w:pPr>
        <w:spacing w:line="360" w:lineRule="auto"/>
        <w:ind w:firstLine="360"/>
        <w:jc w:val="both"/>
        <w:rPr>
          <w:rFonts w:ascii="Arial" w:hAnsi="Arial" w:cs="Arial"/>
          <w:sz w:val="24"/>
          <w:szCs w:val="24"/>
        </w:rPr>
      </w:pPr>
      <w:r w:rsidRPr="00100D42">
        <w:rPr>
          <w:rFonts w:ascii="Arial" w:hAnsi="Arial" w:cs="Arial"/>
          <w:sz w:val="24"/>
          <w:szCs w:val="24"/>
        </w:rPr>
        <w:t>Discusión en aula sobre temas y lecturas seleccionadas.</w:t>
      </w:r>
    </w:p>
    <w:p w:rsidR="00837930" w:rsidRDefault="00837930" w:rsidP="00837930">
      <w:pPr>
        <w:spacing w:line="360" w:lineRule="auto"/>
        <w:ind w:firstLine="360"/>
        <w:jc w:val="both"/>
        <w:rPr>
          <w:rFonts w:ascii="Arial" w:hAnsi="Arial" w:cs="Arial"/>
          <w:sz w:val="24"/>
          <w:szCs w:val="24"/>
        </w:rPr>
      </w:pPr>
      <w:r w:rsidRPr="00100D42">
        <w:rPr>
          <w:rFonts w:ascii="Arial" w:hAnsi="Arial" w:cs="Arial"/>
          <w:sz w:val="24"/>
          <w:szCs w:val="24"/>
        </w:rPr>
        <w:t>Trabajos individuales y grupales a modo de tarea.</w:t>
      </w:r>
      <w:r>
        <w:rPr>
          <w:rFonts w:ascii="Arial" w:hAnsi="Arial" w:cs="Arial"/>
          <w:sz w:val="24"/>
          <w:szCs w:val="24"/>
        </w:rPr>
        <w:t xml:space="preserve"> </w:t>
      </w:r>
    </w:p>
    <w:p w:rsidR="00837930" w:rsidRPr="00100D42" w:rsidRDefault="00837930" w:rsidP="00837930">
      <w:pPr>
        <w:spacing w:line="360" w:lineRule="auto"/>
        <w:ind w:left="360"/>
        <w:jc w:val="both"/>
        <w:rPr>
          <w:rFonts w:ascii="Arial" w:hAnsi="Arial" w:cs="Arial"/>
          <w:sz w:val="24"/>
          <w:szCs w:val="24"/>
        </w:rPr>
      </w:pPr>
      <w:r>
        <w:rPr>
          <w:rFonts w:ascii="Arial" w:hAnsi="Arial" w:cs="Arial"/>
          <w:sz w:val="24"/>
          <w:szCs w:val="24"/>
        </w:rPr>
        <w:t>La evaluación requerirá de un análisis de fuentes relacionadas con los temas      abordados; trabajar un enfoque comparativo entre los procesos desarrollados y la construcción de una secuencia didáctica que aborde el traslado al aula de algunos de los conceptos principales trabajados.</w:t>
      </w:r>
    </w:p>
    <w:p w:rsidR="00837930" w:rsidRPr="00100D42" w:rsidRDefault="00837930" w:rsidP="00837930">
      <w:pPr>
        <w:spacing w:line="360" w:lineRule="auto"/>
        <w:ind w:firstLine="360"/>
        <w:jc w:val="both"/>
        <w:rPr>
          <w:rFonts w:ascii="Arial" w:hAnsi="Arial" w:cs="Arial"/>
          <w:sz w:val="24"/>
          <w:szCs w:val="24"/>
        </w:rPr>
      </w:pPr>
      <w:r w:rsidRPr="00100D42">
        <w:rPr>
          <w:rFonts w:ascii="Arial" w:hAnsi="Arial" w:cs="Arial"/>
          <w:sz w:val="24"/>
          <w:szCs w:val="24"/>
        </w:rPr>
        <w:t>Asistencia al curso.</w:t>
      </w:r>
    </w:p>
    <w:p w:rsidR="00837930" w:rsidRDefault="00837930" w:rsidP="00837930">
      <w:pPr>
        <w:spacing w:line="360" w:lineRule="auto"/>
        <w:ind w:left="360"/>
        <w:jc w:val="both"/>
        <w:rPr>
          <w:rFonts w:ascii="Arial" w:hAnsi="Arial" w:cs="Arial"/>
          <w:sz w:val="24"/>
          <w:szCs w:val="24"/>
        </w:rPr>
      </w:pPr>
      <w:r w:rsidRPr="00100D42">
        <w:rPr>
          <w:rFonts w:ascii="Arial" w:hAnsi="Arial" w:cs="Arial"/>
          <w:sz w:val="24"/>
          <w:szCs w:val="24"/>
        </w:rPr>
        <w:t>Los criterios de aprobación del curso</w:t>
      </w:r>
      <w:r w:rsidRPr="00100D42">
        <w:rPr>
          <w:rFonts w:ascii="Arial" w:hAnsi="Arial" w:cs="Arial"/>
          <w:b/>
          <w:sz w:val="24"/>
          <w:szCs w:val="24"/>
        </w:rPr>
        <w:t xml:space="preserve">: </w:t>
      </w:r>
      <w:r w:rsidRPr="00100D42">
        <w:rPr>
          <w:rFonts w:ascii="Arial" w:hAnsi="Arial" w:cs="Arial"/>
          <w:sz w:val="24"/>
          <w:szCs w:val="24"/>
        </w:rPr>
        <w:t xml:space="preserve">se tendrán en cuenta la asistencia, el </w:t>
      </w:r>
      <w:r>
        <w:rPr>
          <w:rFonts w:ascii="Arial" w:hAnsi="Arial" w:cs="Arial"/>
          <w:sz w:val="24"/>
          <w:szCs w:val="24"/>
        </w:rPr>
        <w:t xml:space="preserve">    </w:t>
      </w:r>
      <w:r w:rsidRPr="00100D42">
        <w:rPr>
          <w:rFonts w:ascii="Arial" w:hAnsi="Arial" w:cs="Arial"/>
          <w:sz w:val="24"/>
          <w:szCs w:val="24"/>
        </w:rPr>
        <w:t>proceso formativo, la calidad de las producciones parciales y la realización de una producción final escrita, individual y presencial</w:t>
      </w:r>
      <w:r w:rsidRPr="00100D42">
        <w:rPr>
          <w:rFonts w:ascii="Arial" w:hAnsi="Arial" w:cs="Arial"/>
          <w:b/>
          <w:sz w:val="24"/>
          <w:szCs w:val="24"/>
        </w:rPr>
        <w:t>.</w:t>
      </w:r>
      <w:r w:rsidRPr="00100D42">
        <w:rPr>
          <w:rFonts w:ascii="Arial" w:hAnsi="Arial" w:cs="Arial"/>
          <w:sz w:val="24"/>
          <w:szCs w:val="24"/>
        </w:rPr>
        <w:t xml:space="preserve"> Se considerará aprobada la evaluación que alcance el 70% de los logros previstos.</w:t>
      </w:r>
    </w:p>
    <w:p w:rsidR="00837930" w:rsidRDefault="00837930" w:rsidP="00837930">
      <w:pPr>
        <w:spacing w:line="360" w:lineRule="auto"/>
        <w:ind w:left="360"/>
        <w:jc w:val="both"/>
        <w:rPr>
          <w:rFonts w:ascii="Arial" w:hAnsi="Arial" w:cs="Arial"/>
          <w:sz w:val="24"/>
          <w:szCs w:val="24"/>
        </w:rPr>
      </w:pPr>
    </w:p>
    <w:p w:rsidR="008A4BA7" w:rsidRDefault="008A4BA7"/>
    <w:sectPr w:rsidR="008A4BA7" w:rsidSect="008A4B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670D"/>
    <w:multiLevelType w:val="hybridMultilevel"/>
    <w:tmpl w:val="406A82BC"/>
    <w:lvl w:ilvl="0" w:tplc="985699A8">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930"/>
    <w:rsid w:val="003060CB"/>
    <w:rsid w:val="003F062A"/>
    <w:rsid w:val="00433874"/>
    <w:rsid w:val="00837930"/>
    <w:rsid w:val="0087578B"/>
    <w:rsid w:val="008A4BA7"/>
    <w:rsid w:val="009976AD"/>
    <w:rsid w:val="00EB6289"/>
    <w:rsid w:val="00ED5D0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30"/>
    <w:pPr>
      <w:spacing w:after="0" w:line="240" w:lineRule="auto"/>
    </w:pPr>
    <w:rPr>
      <w:rFonts w:ascii="Times New Roman" w:eastAsia="Times New Roman" w:hAnsi="Times New Roman" w:cs="Times New Roman"/>
      <w:sz w:val="20"/>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2720</Words>
  <Characters>14963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Usuario</cp:lastModifiedBy>
  <cp:revision>2</cp:revision>
  <dcterms:created xsi:type="dcterms:W3CDTF">2016-04-10T17:50:00Z</dcterms:created>
  <dcterms:modified xsi:type="dcterms:W3CDTF">2016-04-10T17:50:00Z</dcterms:modified>
</cp:coreProperties>
</file>